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BD85" w14:textId="489491EA" w:rsidR="00E82402" w:rsidRPr="00DD7608" w:rsidRDefault="6FC6643F" w:rsidP="0045037F">
      <w:pPr>
        <w:pStyle w:val="Heading1"/>
        <w:numPr>
          <w:ilvl w:val="0"/>
          <w:numId w:val="0"/>
        </w:numPr>
        <w:ind w:left="360" w:hanging="360"/>
        <w:rPr>
          <w:lang w:val="en-GB"/>
        </w:rPr>
      </w:pPr>
      <w:r w:rsidRPr="00DD7608">
        <w:rPr>
          <w:rFonts w:eastAsia="Calibri"/>
          <w:lang w:val="en-GB"/>
        </w:rPr>
        <w:t xml:space="preserve">European Disability Strategy </w:t>
      </w:r>
      <w:r w:rsidR="00CA709C" w:rsidRPr="00DD7608">
        <w:rPr>
          <w:rFonts w:eastAsia="Calibri"/>
          <w:lang w:val="en-GB"/>
        </w:rPr>
        <w:t xml:space="preserve">after </w:t>
      </w:r>
      <w:r w:rsidRPr="00DD7608">
        <w:rPr>
          <w:rFonts w:eastAsia="Calibri"/>
          <w:lang w:val="en-GB"/>
        </w:rPr>
        <w:t>2020</w:t>
      </w:r>
    </w:p>
    <w:p w14:paraId="4E1BEB2B" w14:textId="21D4A720" w:rsidR="6FC6643F" w:rsidRPr="00DD7608" w:rsidRDefault="00474093" w:rsidP="003022DB">
      <w:pPr>
        <w:rPr>
          <w:lang w:val="en-GB"/>
        </w:rPr>
      </w:pPr>
      <w:r>
        <w:rPr>
          <w:rFonts w:eastAsia="Open Sans"/>
          <w:lang w:val="en-GB"/>
        </w:rPr>
        <w:t>The current European Disability Strategy comes to an end in 2020.</w:t>
      </w:r>
    </w:p>
    <w:p w14:paraId="610C13CB" w14:textId="76AE9AD0" w:rsidR="001C3EE6" w:rsidRPr="00DD7608" w:rsidRDefault="6FC6643F" w:rsidP="003022DB">
      <w:pPr>
        <w:rPr>
          <w:rFonts w:eastAsia="Open Sans" w:cs="Open Sans"/>
          <w:lang w:val="en-GB"/>
        </w:rPr>
      </w:pPr>
      <w:r w:rsidRPr="00DD7608">
        <w:rPr>
          <w:rFonts w:eastAsia="Open Sans" w:cs="Open Sans"/>
          <w:lang w:val="en-GB"/>
        </w:rPr>
        <w:t xml:space="preserve">Inclusion Europe </w:t>
      </w:r>
      <w:r w:rsidR="001C3EE6" w:rsidRPr="0087439C">
        <w:rPr>
          <w:rFonts w:eastAsia="Open Sans" w:cs="Open Sans"/>
          <w:b/>
          <w:lang w:val="en-GB"/>
        </w:rPr>
        <w:t xml:space="preserve">very much expects </w:t>
      </w:r>
      <w:r w:rsidR="00474093" w:rsidRPr="0087439C">
        <w:rPr>
          <w:rFonts w:eastAsia="Open Sans" w:cs="Open Sans"/>
          <w:b/>
          <w:lang w:val="en-GB"/>
        </w:rPr>
        <w:t>the EU will prepare and approve</w:t>
      </w:r>
      <w:r w:rsidR="001C3EE6" w:rsidRPr="0087439C">
        <w:rPr>
          <w:rFonts w:eastAsia="Open Sans" w:cs="Open Sans"/>
          <w:b/>
          <w:lang w:val="en-GB"/>
        </w:rPr>
        <w:t xml:space="preserve"> new European Disability Strategy</w:t>
      </w:r>
      <w:r w:rsidR="001C3EE6" w:rsidRPr="00DD7608">
        <w:rPr>
          <w:rFonts w:eastAsia="Open Sans" w:cs="Open Sans"/>
          <w:lang w:val="en-GB"/>
        </w:rPr>
        <w:t xml:space="preserve"> for the period after 2020.</w:t>
      </w:r>
    </w:p>
    <w:p w14:paraId="2384EE68" w14:textId="3FBA16DE" w:rsidR="6FC6643F" w:rsidRPr="00DD7608" w:rsidRDefault="6FC6643F" w:rsidP="003022DB">
      <w:pPr>
        <w:rPr>
          <w:lang w:val="en-GB"/>
        </w:rPr>
      </w:pPr>
      <w:r w:rsidRPr="00DD7608">
        <w:rPr>
          <w:rFonts w:eastAsia="Open Sans" w:cs="Open Sans"/>
          <w:color w:val="000000" w:themeColor="text1"/>
          <w:lang w:val="en-GB"/>
        </w:rPr>
        <w:t>The process of drafting, approving and monitoring the Strategy, and by extension EU policy-making, should involve people with intellectual disabilities, for example by providing easy-to-read versions of documents and by organising inclusive and accessible meetings.</w:t>
      </w:r>
    </w:p>
    <w:p w14:paraId="5896A565" w14:textId="4B3277AF" w:rsidR="6FC6643F" w:rsidRPr="00DD7608" w:rsidRDefault="6FC6643F" w:rsidP="001843CE">
      <w:pPr>
        <w:pStyle w:val="IntenseQuote"/>
        <w:rPr>
          <w:lang w:val="en-GB"/>
        </w:rPr>
      </w:pPr>
      <w:r w:rsidRPr="00DD7608">
        <w:rPr>
          <w:rFonts w:eastAsia="Open Sans"/>
          <w:lang w:val="en-GB"/>
        </w:rPr>
        <w:t xml:space="preserve">“The strategy affects people with intellectual disabilities. </w:t>
      </w:r>
      <w:r w:rsidR="00983541">
        <w:rPr>
          <w:rFonts w:eastAsia="Open Sans"/>
          <w:lang w:val="en-GB"/>
        </w:rPr>
        <w:br/>
      </w:r>
      <w:r w:rsidRPr="00DD7608">
        <w:rPr>
          <w:rFonts w:eastAsia="Open Sans"/>
          <w:lang w:val="en-GB"/>
        </w:rPr>
        <w:t xml:space="preserve">They should be in a position to have their say.” </w:t>
      </w:r>
      <w:r w:rsidR="002D3B8C" w:rsidRPr="00DD7608">
        <w:rPr>
          <w:rFonts w:eastAsia="Open Sans"/>
          <w:lang w:val="en-GB"/>
        </w:rPr>
        <w:br/>
      </w:r>
      <w:r w:rsidRPr="00DD7608">
        <w:rPr>
          <w:rFonts w:eastAsia="Open Sans"/>
          <w:b w:val="0"/>
          <w:lang w:val="en-GB"/>
        </w:rPr>
        <w:t>Senada Halilčević</w:t>
      </w:r>
      <w:r w:rsidR="002C1571" w:rsidRPr="00DD7608">
        <w:rPr>
          <w:rFonts w:eastAsia="Open Sans"/>
          <w:b w:val="0"/>
          <w:lang w:val="en-GB"/>
        </w:rPr>
        <w:br/>
      </w:r>
      <w:r w:rsidR="002D3B8C" w:rsidRPr="00DD7608">
        <w:rPr>
          <w:rFonts w:eastAsia="Open Sans"/>
          <w:b w:val="0"/>
          <w:lang w:val="en-GB"/>
        </w:rPr>
        <w:t xml:space="preserve">self-advocate, </w:t>
      </w:r>
      <w:r w:rsidRPr="00DD7608">
        <w:rPr>
          <w:rFonts w:eastAsia="Open Sans"/>
          <w:b w:val="0"/>
          <w:lang w:val="en-GB"/>
        </w:rPr>
        <w:t>former Vice-President of Inclusion Europe</w:t>
      </w:r>
    </w:p>
    <w:p w14:paraId="0B2E21C3" w14:textId="3342915F" w:rsidR="6FC6643F" w:rsidRPr="00DD7608" w:rsidRDefault="6FC6643F" w:rsidP="6FC6643F">
      <w:pPr>
        <w:spacing w:line="257" w:lineRule="auto"/>
        <w:jc w:val="both"/>
        <w:rPr>
          <w:lang w:val="en-GB"/>
        </w:rPr>
      </w:pPr>
      <w:r w:rsidRPr="00DD7608">
        <w:rPr>
          <w:rFonts w:eastAsia="Open Sans" w:cs="Open Sans"/>
          <w:lang w:val="en-GB"/>
        </w:rPr>
        <w:t xml:space="preserve">The </w:t>
      </w:r>
      <w:r w:rsidR="00FE52C7" w:rsidRPr="00DD7608">
        <w:rPr>
          <w:rFonts w:eastAsia="Open Sans" w:cs="Open Sans"/>
          <w:lang w:val="en-GB"/>
        </w:rPr>
        <w:t>Europea</w:t>
      </w:r>
      <w:r w:rsidR="00520C8A">
        <w:rPr>
          <w:rFonts w:eastAsia="Open Sans" w:cs="Open Sans"/>
          <w:lang w:val="en-GB"/>
        </w:rPr>
        <w:t>n</w:t>
      </w:r>
      <w:r w:rsidR="00FE52C7" w:rsidRPr="00DD7608">
        <w:rPr>
          <w:rFonts w:eastAsia="Open Sans" w:cs="Open Sans"/>
          <w:lang w:val="en-GB"/>
        </w:rPr>
        <w:t xml:space="preserve"> Disability Strategy</w:t>
      </w:r>
      <w:r w:rsidRPr="00DD7608">
        <w:rPr>
          <w:rFonts w:eastAsia="Open Sans" w:cs="Open Sans"/>
          <w:lang w:val="en-GB"/>
        </w:rPr>
        <w:t xml:space="preserve"> should:</w:t>
      </w:r>
    </w:p>
    <w:p w14:paraId="15F63262" w14:textId="0617097D" w:rsidR="009E73F8" w:rsidRPr="00DD7608" w:rsidRDefault="009E73F8" w:rsidP="009E73F8">
      <w:pPr>
        <w:pStyle w:val="ListParagraph"/>
        <w:numPr>
          <w:ilvl w:val="0"/>
          <w:numId w:val="1"/>
        </w:numPr>
        <w:spacing w:line="257" w:lineRule="auto"/>
      </w:pPr>
      <w:r w:rsidRPr="00DD7608">
        <w:rPr>
          <w:rFonts w:eastAsia="Open Sans" w:cs="Open Sans"/>
        </w:rPr>
        <w:t>Address the</w:t>
      </w:r>
      <w:r w:rsidR="003C0D30">
        <w:rPr>
          <w:rFonts w:eastAsia="Open Sans" w:cs="Open Sans"/>
        </w:rPr>
        <w:t xml:space="preserve"> importance of the</w:t>
      </w:r>
      <w:r w:rsidRPr="00DD7608">
        <w:rPr>
          <w:rFonts w:eastAsia="Open Sans" w:cs="Open Sans"/>
        </w:rPr>
        <w:t xml:space="preserve"> right to make decisions;</w:t>
      </w:r>
    </w:p>
    <w:p w14:paraId="20F7A714" w14:textId="32ED6FD7" w:rsidR="009E73F8" w:rsidRPr="003022DB" w:rsidRDefault="009E73F8" w:rsidP="009E73F8">
      <w:pPr>
        <w:pStyle w:val="ListParagraph"/>
        <w:numPr>
          <w:ilvl w:val="0"/>
          <w:numId w:val="1"/>
        </w:numPr>
        <w:spacing w:line="257" w:lineRule="auto"/>
      </w:pPr>
      <w:r w:rsidRPr="00DD7608">
        <w:rPr>
          <w:rFonts w:eastAsia="Open Sans" w:cs="Open Sans"/>
        </w:rPr>
        <w:t xml:space="preserve">Establish clear targets </w:t>
      </w:r>
      <w:r w:rsidR="00296A0D">
        <w:rPr>
          <w:rFonts w:eastAsia="Open Sans" w:cs="Open Sans"/>
        </w:rPr>
        <w:t>to end segregation</w:t>
      </w:r>
      <w:r w:rsidRPr="00DD7608">
        <w:rPr>
          <w:rFonts w:eastAsia="Open Sans" w:cs="Open Sans"/>
        </w:rPr>
        <w:t>;</w:t>
      </w:r>
    </w:p>
    <w:p w14:paraId="57D17D0F" w14:textId="77777777" w:rsidR="009E73F8" w:rsidRPr="00DD7608" w:rsidRDefault="009E73F8" w:rsidP="009E73F8">
      <w:pPr>
        <w:pStyle w:val="ListParagraph"/>
        <w:numPr>
          <w:ilvl w:val="0"/>
          <w:numId w:val="1"/>
        </w:numPr>
        <w:spacing w:line="257" w:lineRule="auto"/>
      </w:pPr>
      <w:r>
        <w:rPr>
          <w:rFonts w:eastAsia="Open Sans" w:cs="Open Sans"/>
        </w:rPr>
        <w:t>Address violence against women with intellectual disabilities;</w:t>
      </w:r>
    </w:p>
    <w:p w14:paraId="1AB79DA4" w14:textId="66937575" w:rsidR="009E73F8" w:rsidRPr="00645FEA" w:rsidRDefault="009E73F8" w:rsidP="009E73F8">
      <w:pPr>
        <w:pStyle w:val="ListParagraph"/>
        <w:numPr>
          <w:ilvl w:val="0"/>
          <w:numId w:val="1"/>
        </w:numPr>
        <w:spacing w:line="257" w:lineRule="auto"/>
      </w:pPr>
      <w:r w:rsidRPr="00DD7608">
        <w:rPr>
          <w:rFonts w:eastAsia="Open Sans" w:cs="Open Sans"/>
        </w:rPr>
        <w:t>Recognise the role of families in fulfilling rights</w:t>
      </w:r>
      <w:r w:rsidR="0053181E">
        <w:rPr>
          <w:rFonts w:eastAsia="Open Sans" w:cs="Open Sans"/>
        </w:rPr>
        <w:t xml:space="preserve"> and providing support to</w:t>
      </w:r>
      <w:r w:rsidRPr="00DD7608">
        <w:rPr>
          <w:rFonts w:eastAsia="Open Sans" w:cs="Open Sans"/>
        </w:rPr>
        <w:t xml:space="preserve"> their relatives with disabilities</w:t>
      </w:r>
      <w:r w:rsidR="005C27F8">
        <w:rPr>
          <w:rFonts w:eastAsia="Open Sans" w:cs="Open Sans"/>
        </w:rPr>
        <w:t>;</w:t>
      </w:r>
    </w:p>
    <w:p w14:paraId="3D48E64A" w14:textId="728FB0CE" w:rsidR="6FC6643F" w:rsidRPr="00DD7608" w:rsidRDefault="005C27F8" w:rsidP="6FC6643F">
      <w:pPr>
        <w:pStyle w:val="ListParagraph"/>
        <w:numPr>
          <w:ilvl w:val="0"/>
          <w:numId w:val="1"/>
        </w:numPr>
        <w:spacing w:line="257" w:lineRule="auto"/>
      </w:pPr>
      <w:r>
        <w:rPr>
          <w:rFonts w:eastAsia="Open Sans" w:cs="Open Sans"/>
        </w:rPr>
        <w:t>C</w:t>
      </w:r>
      <w:r w:rsidR="6FC6643F" w:rsidRPr="00DD7608">
        <w:rPr>
          <w:rFonts w:eastAsia="Open Sans" w:cs="Open Sans"/>
        </w:rPr>
        <w:t xml:space="preserve">onnect to </w:t>
      </w:r>
      <w:proofErr w:type="gramStart"/>
      <w:r w:rsidR="003022DB" w:rsidRPr="00DD7608">
        <w:rPr>
          <w:rFonts w:eastAsia="Open Sans" w:cs="Open Sans"/>
        </w:rPr>
        <w:t>peoples‘</w:t>
      </w:r>
      <w:r w:rsidR="003022DB">
        <w:rPr>
          <w:rFonts w:eastAsia="Open Sans" w:cs="Open Sans"/>
        </w:rPr>
        <w:t xml:space="preserve"> </w:t>
      </w:r>
      <w:r w:rsidR="003022DB" w:rsidRPr="00DD7608">
        <w:rPr>
          <w:rFonts w:eastAsia="Open Sans" w:cs="Open Sans"/>
        </w:rPr>
        <w:t>experiences</w:t>
      </w:r>
      <w:proofErr w:type="gramEnd"/>
      <w:r w:rsidR="6FC6643F" w:rsidRPr="00DD7608">
        <w:rPr>
          <w:rFonts w:eastAsia="Open Sans" w:cs="Open Sans"/>
        </w:rPr>
        <w:t xml:space="preserve"> and </w:t>
      </w:r>
      <w:r>
        <w:rPr>
          <w:rFonts w:eastAsia="Open Sans" w:cs="Open Sans"/>
        </w:rPr>
        <w:t xml:space="preserve">be </w:t>
      </w:r>
      <w:r w:rsidR="6FC6643F" w:rsidRPr="00DD7608">
        <w:rPr>
          <w:rFonts w:eastAsia="Open Sans" w:cs="Open Sans"/>
        </w:rPr>
        <w:t>easier to understand</w:t>
      </w:r>
      <w:r>
        <w:rPr>
          <w:rFonts w:eastAsia="Open Sans" w:cs="Open Sans"/>
        </w:rPr>
        <w:t>.</w:t>
      </w:r>
      <w:r w:rsidR="6FC6643F" w:rsidRPr="00DD7608">
        <w:rPr>
          <w:rFonts w:eastAsia="Open Sans" w:cs="Open Sans"/>
        </w:rPr>
        <w:t xml:space="preserve"> </w:t>
      </w:r>
    </w:p>
    <w:p w14:paraId="7FCBECE7" w14:textId="4DB0522F" w:rsidR="009A2814" w:rsidRDefault="005C27F8" w:rsidP="00645FEA">
      <w:pPr>
        <w:spacing w:line="257" w:lineRule="auto"/>
        <w:rPr>
          <w:rFonts w:cs="Open Sans"/>
        </w:rPr>
      </w:pPr>
      <w:r>
        <w:rPr>
          <w:rFonts w:cs="Open Sans"/>
        </w:rPr>
        <w:t>Throughout the strategy, p</w:t>
      </w:r>
      <w:r w:rsidR="00B46DE9" w:rsidRPr="003A653F">
        <w:rPr>
          <w:rFonts w:cs="Open Sans"/>
        </w:rPr>
        <w:t xml:space="preserve">articular attention </w:t>
      </w:r>
      <w:r>
        <w:rPr>
          <w:rFonts w:cs="Open Sans"/>
        </w:rPr>
        <w:t>needs to be</w:t>
      </w:r>
      <w:r w:rsidR="00B46DE9" w:rsidRPr="003A653F">
        <w:rPr>
          <w:rFonts w:cs="Open Sans"/>
        </w:rPr>
        <w:t xml:space="preserve"> </w:t>
      </w:r>
      <w:r w:rsidR="00F71486" w:rsidRPr="003A653F">
        <w:rPr>
          <w:rFonts w:cs="Open Sans"/>
        </w:rPr>
        <w:t>paid to</w:t>
      </w:r>
      <w:r w:rsidR="009A2814">
        <w:rPr>
          <w:rFonts w:cs="Open Sans"/>
        </w:rPr>
        <w:t>:</w:t>
      </w:r>
    </w:p>
    <w:p w14:paraId="1123968E" w14:textId="77777777" w:rsidR="009A2814" w:rsidRDefault="009A2814" w:rsidP="009A2814">
      <w:pPr>
        <w:pStyle w:val="ListParagraph"/>
        <w:numPr>
          <w:ilvl w:val="0"/>
          <w:numId w:val="10"/>
        </w:numPr>
        <w:spacing w:line="257" w:lineRule="auto"/>
        <w:rPr>
          <w:rFonts w:cs="Open Sans"/>
        </w:rPr>
      </w:pPr>
      <w:r w:rsidRPr="009A2814">
        <w:rPr>
          <w:rFonts w:cs="Open Sans"/>
        </w:rPr>
        <w:t>C</w:t>
      </w:r>
      <w:r w:rsidR="00F71486" w:rsidRPr="009A2814">
        <w:rPr>
          <w:rFonts w:cs="Open Sans"/>
        </w:rPr>
        <w:t>hildren</w:t>
      </w:r>
      <w:r>
        <w:rPr>
          <w:rFonts w:cs="Open Sans"/>
        </w:rPr>
        <w:t xml:space="preserve"> with intellectual disabilities and their families;</w:t>
      </w:r>
    </w:p>
    <w:p w14:paraId="1FA33E73" w14:textId="77777777" w:rsidR="009A2814" w:rsidRDefault="009A2814" w:rsidP="009A2814">
      <w:pPr>
        <w:pStyle w:val="ListParagraph"/>
        <w:numPr>
          <w:ilvl w:val="0"/>
          <w:numId w:val="10"/>
        </w:numPr>
        <w:spacing w:line="257" w:lineRule="auto"/>
        <w:rPr>
          <w:rFonts w:cs="Open Sans"/>
        </w:rPr>
      </w:pPr>
      <w:r>
        <w:rPr>
          <w:rFonts w:cs="Open Sans"/>
        </w:rPr>
        <w:t>W</w:t>
      </w:r>
      <w:r w:rsidR="00F71486" w:rsidRPr="009A2814">
        <w:rPr>
          <w:rFonts w:cs="Open Sans"/>
        </w:rPr>
        <w:t>omen</w:t>
      </w:r>
      <w:r>
        <w:rPr>
          <w:rFonts w:cs="Open Sans"/>
        </w:rPr>
        <w:t xml:space="preserve"> with intellectual disabilities;</w:t>
      </w:r>
    </w:p>
    <w:p w14:paraId="4C80F24B" w14:textId="77777777" w:rsidR="009A2814" w:rsidRDefault="009A2814" w:rsidP="009A2814">
      <w:pPr>
        <w:pStyle w:val="ListParagraph"/>
        <w:numPr>
          <w:ilvl w:val="0"/>
          <w:numId w:val="10"/>
        </w:numPr>
        <w:spacing w:line="257" w:lineRule="auto"/>
        <w:rPr>
          <w:rFonts w:cs="Open Sans"/>
        </w:rPr>
      </w:pPr>
      <w:r>
        <w:rPr>
          <w:rFonts w:cs="Open Sans"/>
        </w:rPr>
        <w:t>P</w:t>
      </w:r>
      <w:r w:rsidR="00CE11CB" w:rsidRPr="009A2814">
        <w:rPr>
          <w:rFonts w:cs="Open Sans"/>
        </w:rPr>
        <w:t>eople with complex support needs</w:t>
      </w:r>
      <w:r w:rsidR="005D7739" w:rsidRPr="009A2814">
        <w:rPr>
          <w:rFonts w:cs="Open Sans"/>
        </w:rPr>
        <w:t xml:space="preserve"> and their families. </w:t>
      </w:r>
    </w:p>
    <w:p w14:paraId="56077589" w14:textId="1183EDF7" w:rsidR="6FC6643F" w:rsidRPr="00DD7608" w:rsidRDefault="002B0BBD" w:rsidP="6FC6643F">
      <w:pPr>
        <w:pStyle w:val="Heading1"/>
        <w:rPr>
          <w:rFonts w:eastAsia="Calibri Light"/>
          <w:lang w:val="en-GB"/>
        </w:rPr>
      </w:pPr>
      <w:r>
        <w:rPr>
          <w:rFonts w:eastAsia="Calibri Light"/>
          <w:lang w:val="en-GB"/>
        </w:rPr>
        <w:lastRenderedPageBreak/>
        <w:t>I</w:t>
      </w:r>
      <w:r w:rsidR="00A17ACC">
        <w:rPr>
          <w:rFonts w:eastAsia="Calibri Light"/>
          <w:lang w:val="en-GB"/>
        </w:rPr>
        <w:t>mportance of the</w:t>
      </w:r>
      <w:r w:rsidR="6FC6643F" w:rsidRPr="00DD7608">
        <w:rPr>
          <w:rFonts w:eastAsia="Calibri Light"/>
          <w:lang w:val="en-GB"/>
        </w:rPr>
        <w:t xml:space="preserve"> right to make decisions</w:t>
      </w:r>
    </w:p>
    <w:p w14:paraId="14153F56" w14:textId="46735A41" w:rsidR="6FC6643F" w:rsidRPr="00DD7608" w:rsidRDefault="6FC6643F" w:rsidP="6FC6643F">
      <w:pPr>
        <w:spacing w:line="257" w:lineRule="auto"/>
        <w:jc w:val="both"/>
        <w:rPr>
          <w:lang w:val="en-GB"/>
        </w:rPr>
      </w:pPr>
      <w:r w:rsidRPr="00DD7608">
        <w:rPr>
          <w:rFonts w:eastAsia="Open Sans" w:cs="Open Sans"/>
          <w:b/>
          <w:bCs/>
          <w:lang w:val="en-GB"/>
        </w:rPr>
        <w:t>Why?</w:t>
      </w:r>
    </w:p>
    <w:p w14:paraId="26EAF683" w14:textId="7CF0D272" w:rsidR="6FC6643F" w:rsidRPr="00DD7608" w:rsidRDefault="6FC6643F" w:rsidP="6FC6643F">
      <w:pPr>
        <w:spacing w:line="257" w:lineRule="auto"/>
        <w:jc w:val="both"/>
        <w:rPr>
          <w:lang w:val="en-GB"/>
        </w:rPr>
      </w:pPr>
      <w:r w:rsidRPr="00DD7608">
        <w:rPr>
          <w:rFonts w:eastAsia="Open Sans" w:cs="Open Sans"/>
          <w:lang w:val="en-GB"/>
        </w:rPr>
        <w:t xml:space="preserve">The deprivation of legal capacity affects all areas of life, and prevents people from voting at elections, participating in the community, deciding where and with whom to live, studying in mainstream education system together with others, taking up an employment contract, or opening a bank account. However, the current strategy does not really tackle this issue and only briefly mentions an improvement in Member States’ legislation on legal capacity in line with the UN Convention. However, it is far from being sufficient. </w:t>
      </w:r>
    </w:p>
    <w:p w14:paraId="4E930315" w14:textId="280A06D9" w:rsidR="6FC6643F" w:rsidRPr="00DD7608" w:rsidRDefault="6FC6643F" w:rsidP="6FC6643F">
      <w:pPr>
        <w:spacing w:line="257" w:lineRule="auto"/>
        <w:jc w:val="both"/>
        <w:rPr>
          <w:rFonts w:eastAsia="Open Sans" w:cs="Open Sans"/>
          <w:lang w:val="en-GB"/>
        </w:rPr>
      </w:pPr>
      <w:r w:rsidRPr="00DD7608">
        <w:rPr>
          <w:rFonts w:eastAsia="Open Sans" w:cs="Open Sans"/>
          <w:lang w:val="en-GB"/>
        </w:rPr>
        <w:t xml:space="preserve">If legal capacity is not a competence of the EU, it has consequences on social issues where the EU is active, such as employment, citizen’s rights </w:t>
      </w:r>
      <w:r w:rsidR="000B5B94">
        <w:rPr>
          <w:rFonts w:eastAsia="Open Sans" w:cs="Open Sans"/>
          <w:lang w:val="en-GB"/>
        </w:rPr>
        <w:t xml:space="preserve">(including the right to vote) </w:t>
      </w:r>
      <w:r w:rsidRPr="00DD7608">
        <w:rPr>
          <w:rFonts w:eastAsia="Open Sans" w:cs="Open Sans"/>
          <w:lang w:val="en-GB"/>
        </w:rPr>
        <w:t>and anti-discrimination.</w:t>
      </w:r>
    </w:p>
    <w:p w14:paraId="165B1437" w14:textId="112134F3" w:rsidR="6FC6643F" w:rsidRPr="00DD7608" w:rsidRDefault="6FC6643F" w:rsidP="6FC6643F">
      <w:pPr>
        <w:spacing w:line="257" w:lineRule="auto"/>
        <w:jc w:val="both"/>
        <w:rPr>
          <w:lang w:val="en-GB"/>
        </w:rPr>
      </w:pPr>
      <w:r w:rsidRPr="00DD7608">
        <w:rPr>
          <w:rFonts w:eastAsia="Open Sans" w:cs="Open Sans"/>
          <w:b/>
          <w:bCs/>
          <w:lang w:val="en-GB"/>
        </w:rPr>
        <w:t>How?</w:t>
      </w:r>
    </w:p>
    <w:p w14:paraId="4920AE04" w14:textId="17FD908E" w:rsidR="6FC6643F" w:rsidRPr="00DD7608" w:rsidRDefault="6FC6643F" w:rsidP="6FC6643F">
      <w:pPr>
        <w:spacing w:line="257" w:lineRule="auto"/>
        <w:jc w:val="both"/>
        <w:rPr>
          <w:lang w:val="en-GB"/>
        </w:rPr>
      </w:pPr>
      <w:r w:rsidRPr="00DD7608">
        <w:rPr>
          <w:rFonts w:eastAsia="Open Sans" w:cs="Open Sans"/>
          <w:lang w:val="en-GB"/>
        </w:rPr>
        <w:t>Legal capacity should be a transversal area for action in the EDS as it impacts most of the current priorities’ areas of the strategy. Self-determination, choice and control should be more visible in the new strategy as a pre-requisite to participation and enjoyment of all aspects of life.</w:t>
      </w:r>
    </w:p>
    <w:p w14:paraId="35400640" w14:textId="4E163E0C" w:rsidR="6FC6643F" w:rsidRDefault="6FC6643F" w:rsidP="6FC6643F">
      <w:pPr>
        <w:spacing w:line="257" w:lineRule="auto"/>
        <w:jc w:val="both"/>
        <w:rPr>
          <w:rStyle w:val="Hyperlink"/>
          <w:rFonts w:eastAsia="Open Sans" w:cs="Open Sans"/>
          <w:color w:val="0563C1"/>
          <w:vertAlign w:val="superscript"/>
          <w:lang w:val="en-GB"/>
        </w:rPr>
      </w:pPr>
      <w:r w:rsidRPr="00DD7608">
        <w:rPr>
          <w:rFonts w:eastAsia="Open Sans" w:cs="Open Sans"/>
          <w:lang w:val="en-GB"/>
        </w:rPr>
        <w:t xml:space="preserve">“The strategy should propose specific measures to promote supported decision-making instead of guardianship. This is essential also to make progress in all priority areas of the current strategy, for instance employment or social protection” said Milan Šveřepa, Inclusion Europe’s director.” </w:t>
      </w:r>
      <w:hyperlink r:id="rId11" w:anchor="_ftn3">
        <w:r w:rsidRPr="00DD7608">
          <w:rPr>
            <w:rStyle w:val="Hyperlink"/>
            <w:rFonts w:eastAsia="Open Sans" w:cs="Open Sans"/>
            <w:color w:val="0563C1"/>
            <w:vertAlign w:val="superscript"/>
            <w:lang w:val="en-GB"/>
          </w:rPr>
          <w:t>[3]</w:t>
        </w:r>
      </w:hyperlink>
    </w:p>
    <w:p w14:paraId="465736D7" w14:textId="1ADF9FD6" w:rsidR="00572F32" w:rsidRDefault="00572F32" w:rsidP="6FC6643F">
      <w:pPr>
        <w:spacing w:line="257" w:lineRule="auto"/>
        <w:jc w:val="both"/>
        <w:rPr>
          <w:rStyle w:val="Hyperlink"/>
          <w:rFonts w:eastAsia="Open Sans" w:cs="Open Sans"/>
          <w:color w:val="0563C1"/>
          <w:vertAlign w:val="superscript"/>
          <w:lang w:val="en-GB"/>
        </w:rPr>
      </w:pPr>
    </w:p>
    <w:p w14:paraId="1003A465" w14:textId="2E5FE1AF" w:rsidR="00572F32" w:rsidRPr="00DD7608" w:rsidRDefault="00572F32" w:rsidP="00A16A41">
      <w:pPr>
        <w:spacing w:line="257" w:lineRule="auto"/>
        <w:jc w:val="center"/>
        <w:rPr>
          <w:lang w:val="en-GB"/>
        </w:rPr>
      </w:pPr>
      <w:r>
        <w:rPr>
          <w:noProof/>
        </w:rPr>
        <w:drawing>
          <wp:inline distT="0" distB="0" distL="0" distR="0" wp14:anchorId="3E443F08" wp14:editId="4BB72231">
            <wp:extent cx="3499108" cy="2619375"/>
            <wp:effectExtent l="19050" t="19050" r="25400" b="9525"/>
            <wp:docPr id="6" name="Picture 6" descr="We demand&#10;- right to vote&#10;- to be included&#10;- accessible information&#10;- real jobs and real pay&#10;- same opportunities&#10;- right to self-determination&#10;- all instuttions are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8318" cy="2626269"/>
                    </a:xfrm>
                    <a:prstGeom prst="rect">
                      <a:avLst/>
                    </a:prstGeom>
                    <a:noFill/>
                    <a:ln w="15875">
                      <a:solidFill>
                        <a:schemeClr val="accent1"/>
                      </a:solidFill>
                    </a:ln>
                    <a:effectLst>
                      <a:softEdge rad="76200"/>
                    </a:effectLst>
                  </pic:spPr>
                </pic:pic>
              </a:graphicData>
            </a:graphic>
          </wp:inline>
        </w:drawing>
      </w:r>
    </w:p>
    <w:p w14:paraId="2374A6CB" w14:textId="77777777" w:rsidR="00BA659B" w:rsidRDefault="6FC6643F" w:rsidP="6FC6643F">
      <w:pPr>
        <w:spacing w:line="257" w:lineRule="auto"/>
        <w:jc w:val="both"/>
        <w:rPr>
          <w:rFonts w:ascii="Calibri" w:eastAsia="Calibri" w:hAnsi="Calibri" w:cs="Calibri"/>
          <w:szCs w:val="22"/>
          <w:lang w:val="en-GB"/>
        </w:rPr>
      </w:pPr>
      <w:r w:rsidRPr="00DD7608">
        <w:rPr>
          <w:rFonts w:ascii="Calibri" w:eastAsia="Calibri" w:hAnsi="Calibri" w:cs="Calibri"/>
          <w:szCs w:val="22"/>
          <w:lang w:val="en-GB"/>
        </w:rPr>
        <w:t xml:space="preserve"> </w:t>
      </w:r>
    </w:p>
    <w:p w14:paraId="621261CE" w14:textId="44484465" w:rsidR="00D45ABB" w:rsidRPr="00D45ABB" w:rsidRDefault="00B426B4" w:rsidP="00A16A41">
      <w:pPr>
        <w:spacing w:line="257" w:lineRule="auto"/>
        <w:jc w:val="center"/>
        <w:rPr>
          <w:rFonts w:ascii="Calibri" w:eastAsia="Calibri" w:hAnsi="Calibri" w:cs="Calibri"/>
          <w:szCs w:val="22"/>
          <w:lang w:val="en-GB"/>
        </w:rPr>
      </w:pPr>
      <w:hyperlink r:id="rId13" w:history="1">
        <w:r w:rsidR="00F572A0" w:rsidRPr="00BA659B">
          <w:rPr>
            <w:rStyle w:val="Hyperlink"/>
            <w:rFonts w:ascii="Calibri" w:eastAsia="Calibri" w:hAnsi="Calibri" w:cs="Calibri"/>
            <w:szCs w:val="22"/>
            <w:lang w:val="en-GB"/>
          </w:rPr>
          <w:t>European s</w:t>
        </w:r>
        <w:r w:rsidR="00D45ABB" w:rsidRPr="00BA659B">
          <w:rPr>
            <w:rStyle w:val="Hyperlink"/>
            <w:rFonts w:ascii="Calibri" w:eastAsia="Calibri" w:hAnsi="Calibri" w:cs="Calibri"/>
            <w:szCs w:val="22"/>
            <w:lang w:val="en-GB"/>
          </w:rPr>
          <w:t>elf-advocate</w:t>
        </w:r>
        <w:r w:rsidR="00F572A0" w:rsidRPr="00BA659B">
          <w:rPr>
            <w:rStyle w:val="Hyperlink"/>
            <w:rFonts w:ascii="Calibri" w:eastAsia="Calibri" w:hAnsi="Calibri" w:cs="Calibri"/>
            <w:szCs w:val="22"/>
            <w:lang w:val="en-GB"/>
          </w:rPr>
          <w:t>s’</w:t>
        </w:r>
      </w:hyperlink>
      <w:r w:rsidR="00D45ABB">
        <w:rPr>
          <w:rFonts w:ascii="Calibri" w:eastAsia="Calibri" w:hAnsi="Calibri" w:cs="Calibri"/>
          <w:szCs w:val="22"/>
          <w:lang w:val="en-GB"/>
        </w:rPr>
        <w:t xml:space="preserve"> demands</w:t>
      </w:r>
    </w:p>
    <w:p w14:paraId="3D37730F" w14:textId="28988EC4" w:rsidR="6FC6643F" w:rsidRPr="00DD7608" w:rsidRDefault="00E11DE1" w:rsidP="00754CAB">
      <w:pPr>
        <w:pStyle w:val="Heading1"/>
        <w:rPr>
          <w:rFonts w:eastAsia="Calibri Light"/>
          <w:lang w:val="en-GB"/>
        </w:rPr>
      </w:pPr>
      <w:r>
        <w:rPr>
          <w:rFonts w:eastAsia="Calibri Light"/>
          <w:lang w:val="en-GB"/>
        </w:rPr>
        <w:lastRenderedPageBreak/>
        <w:t>C</w:t>
      </w:r>
      <w:r w:rsidR="6FC6643F" w:rsidRPr="00DD7608">
        <w:rPr>
          <w:rFonts w:eastAsia="Calibri Light"/>
          <w:lang w:val="en-GB"/>
        </w:rPr>
        <w:t xml:space="preserve">lear targets </w:t>
      </w:r>
      <w:r>
        <w:rPr>
          <w:rFonts w:eastAsia="Calibri Light"/>
          <w:lang w:val="en-GB"/>
        </w:rPr>
        <w:t xml:space="preserve">to end segregation </w:t>
      </w:r>
    </w:p>
    <w:p w14:paraId="0A112EE3" w14:textId="4F655758" w:rsidR="6FC6643F" w:rsidRPr="00DD7608" w:rsidRDefault="6FC6643F" w:rsidP="6FC6643F">
      <w:pPr>
        <w:spacing w:line="257" w:lineRule="auto"/>
        <w:jc w:val="both"/>
        <w:rPr>
          <w:lang w:val="en-GB"/>
        </w:rPr>
      </w:pPr>
      <w:r w:rsidRPr="00DD7608">
        <w:rPr>
          <w:rFonts w:eastAsia="Open Sans" w:cs="Open Sans"/>
          <w:b/>
          <w:bCs/>
          <w:lang w:val="en-GB"/>
        </w:rPr>
        <w:t>Why?</w:t>
      </w:r>
    </w:p>
    <w:p w14:paraId="7A453D8E" w14:textId="4071A4C6" w:rsidR="6FC6643F" w:rsidRPr="00DD7608" w:rsidRDefault="6FC6643F" w:rsidP="6FC6643F">
      <w:pPr>
        <w:spacing w:line="257" w:lineRule="auto"/>
        <w:jc w:val="both"/>
        <w:rPr>
          <w:lang w:val="en-GB"/>
        </w:rPr>
      </w:pPr>
      <w:r w:rsidRPr="00DD7608">
        <w:rPr>
          <w:rFonts w:eastAsia="Open Sans" w:cs="Open Sans"/>
          <w:lang w:val="en-GB"/>
        </w:rPr>
        <w:t xml:space="preserve">The current strategy does not </w:t>
      </w:r>
      <w:r w:rsidR="00E11DE1">
        <w:rPr>
          <w:rFonts w:eastAsia="Open Sans" w:cs="Open Sans"/>
          <w:lang w:val="en-GB"/>
        </w:rPr>
        <w:t xml:space="preserve">fully address segregation of people with intellectual disabilities in “care” institutions </w:t>
      </w:r>
      <w:r w:rsidRPr="00DD7608">
        <w:rPr>
          <w:rFonts w:eastAsia="Open Sans" w:cs="Open Sans"/>
          <w:lang w:val="en-GB"/>
        </w:rPr>
        <w:t xml:space="preserve">in Europe. It only “promotes” the transition from institutional to community-based services through the use of EU funds and awareness-raising of people living in institutions. </w:t>
      </w:r>
    </w:p>
    <w:p w14:paraId="52B4D80D" w14:textId="0D8D995E" w:rsidR="6FC6643F" w:rsidRPr="00DD7608" w:rsidRDefault="6FC6643F" w:rsidP="6FC6643F">
      <w:pPr>
        <w:spacing w:line="257" w:lineRule="auto"/>
        <w:jc w:val="both"/>
        <w:rPr>
          <w:lang w:val="en-GB"/>
        </w:rPr>
      </w:pPr>
      <w:r w:rsidRPr="00DD7608">
        <w:rPr>
          <w:rFonts w:eastAsia="Open Sans" w:cs="Open Sans"/>
          <w:lang w:val="en-GB"/>
        </w:rPr>
        <w:t>This does not constitute a satisfactory answer to both the CRPD Committee concluding observations and the past work done by the Commission during the previous decade in collaboration with organisations of people with disabilities. It also does not reflect the progress made by the Commission in fighting against institutions through the 2014-2020 Multiannual Financial Framework.</w:t>
      </w:r>
    </w:p>
    <w:p w14:paraId="129AE771" w14:textId="4915DC70" w:rsidR="6FC6643F" w:rsidRPr="00DD7608" w:rsidRDefault="6FC6643F" w:rsidP="6FC6643F">
      <w:pPr>
        <w:spacing w:line="257" w:lineRule="auto"/>
        <w:jc w:val="both"/>
        <w:rPr>
          <w:lang w:val="en-GB"/>
        </w:rPr>
      </w:pPr>
      <w:r w:rsidRPr="00DD7608">
        <w:rPr>
          <w:rFonts w:eastAsia="Open Sans" w:cs="Open Sans"/>
          <w:lang w:val="en-GB"/>
        </w:rPr>
        <w:t>People living in institutions are also systematically excluded from studies, realised by EUROSTAT and are therefore overlooked when formulating policy.</w:t>
      </w:r>
    </w:p>
    <w:p w14:paraId="7C291EDA" w14:textId="00873831" w:rsidR="6FC6643F" w:rsidRPr="00DD7608" w:rsidRDefault="6FC6643F" w:rsidP="6FC6643F">
      <w:pPr>
        <w:spacing w:line="257" w:lineRule="auto"/>
        <w:jc w:val="both"/>
        <w:rPr>
          <w:lang w:val="en-GB"/>
        </w:rPr>
      </w:pPr>
      <w:r w:rsidRPr="00DD7608">
        <w:rPr>
          <w:rFonts w:eastAsia="Open Sans" w:cs="Open Sans"/>
          <w:b/>
          <w:bCs/>
          <w:lang w:val="en-GB"/>
        </w:rPr>
        <w:t xml:space="preserve">How? </w:t>
      </w:r>
    </w:p>
    <w:p w14:paraId="7F982CC8" w14:textId="4D68815C" w:rsidR="6FC6643F" w:rsidRDefault="6FC6643F" w:rsidP="6FC6643F">
      <w:pPr>
        <w:spacing w:line="257" w:lineRule="auto"/>
        <w:jc w:val="both"/>
        <w:rPr>
          <w:rFonts w:eastAsia="Open Sans" w:cs="Open Sans"/>
          <w:color w:val="0563C1"/>
          <w:u w:val="single"/>
          <w:lang w:val="en-GB"/>
        </w:rPr>
      </w:pPr>
      <w:r w:rsidRPr="00DD7608">
        <w:rPr>
          <w:rFonts w:eastAsia="Open Sans" w:cs="Open Sans"/>
          <w:lang w:val="en-GB"/>
        </w:rPr>
        <w:t xml:space="preserve">The strategy, while establishing clear targets and objectives, should secure a part of the EU funds to be allocated to the implementation of the EU Disability Strategy 2020-2030. The </w:t>
      </w:r>
      <w:hyperlink r:id="rId14">
        <w:r w:rsidRPr="00DD7608">
          <w:rPr>
            <w:rStyle w:val="Hyperlink"/>
            <w:rFonts w:eastAsia="Open Sans" w:cs="Open Sans"/>
            <w:color w:val="0563C1"/>
            <w:lang w:val="en-GB"/>
          </w:rPr>
          <w:t>UN Disability Inclusion Strategy</w:t>
        </w:r>
      </w:hyperlink>
      <w:r w:rsidRPr="00DD7608">
        <w:rPr>
          <w:rFonts w:eastAsia="Open Sans" w:cs="Open Sans"/>
          <w:color w:val="0563C1"/>
          <w:u w:val="single"/>
          <w:lang w:val="en-GB"/>
        </w:rPr>
        <w:t xml:space="preserve"> offers a useful example with indicators followed by specific and targeted actions to achieve the goals for each one of the indicators. </w:t>
      </w:r>
    </w:p>
    <w:p w14:paraId="3D377253" w14:textId="24D762F2" w:rsidR="003C1E75" w:rsidRPr="00627CC8" w:rsidRDefault="003C1E75" w:rsidP="6FC6643F">
      <w:pPr>
        <w:spacing w:line="257" w:lineRule="auto"/>
        <w:jc w:val="both"/>
        <w:rPr>
          <w:rFonts w:eastAsia="Open Sans" w:cs="Open Sans"/>
          <w:lang w:val="en-GB"/>
        </w:rPr>
      </w:pPr>
      <w:r w:rsidRPr="00627CC8">
        <w:rPr>
          <w:rFonts w:eastAsia="Open Sans" w:cs="Open Sans"/>
          <w:lang w:val="en-GB"/>
        </w:rPr>
        <w:t>Allocate resources to:</w:t>
      </w:r>
    </w:p>
    <w:p w14:paraId="75FB9AC1" w14:textId="2313D78B" w:rsidR="003C1E75" w:rsidRDefault="003C1E75" w:rsidP="00627CC8">
      <w:pPr>
        <w:pStyle w:val="ListParagraph"/>
        <w:numPr>
          <w:ilvl w:val="0"/>
          <w:numId w:val="11"/>
        </w:numPr>
        <w:spacing w:line="257" w:lineRule="auto"/>
        <w:jc w:val="both"/>
        <w:rPr>
          <w:rFonts w:eastAsia="Open Sans" w:cs="Open Sans"/>
        </w:rPr>
      </w:pPr>
      <w:r w:rsidRPr="00627CC8">
        <w:rPr>
          <w:rFonts w:eastAsia="Open Sans" w:cs="Open Sans"/>
        </w:rPr>
        <w:t xml:space="preserve">Monitoring the situation </w:t>
      </w:r>
      <w:r w:rsidR="00627CC8" w:rsidRPr="00627CC8">
        <w:rPr>
          <w:rFonts w:eastAsia="Open Sans" w:cs="Open Sans"/>
        </w:rPr>
        <w:t>of people in “care” institutions and progress towards ending segregation</w:t>
      </w:r>
    </w:p>
    <w:p w14:paraId="4B40B1CF" w14:textId="31FC4EE6" w:rsidR="00627CC8" w:rsidRDefault="00627CC8" w:rsidP="00627CC8">
      <w:pPr>
        <w:pStyle w:val="ListParagraph"/>
        <w:numPr>
          <w:ilvl w:val="0"/>
          <w:numId w:val="11"/>
        </w:numPr>
        <w:spacing w:line="257" w:lineRule="auto"/>
        <w:jc w:val="both"/>
        <w:rPr>
          <w:rFonts w:eastAsia="Open Sans" w:cs="Open Sans"/>
        </w:rPr>
      </w:pPr>
      <w:r>
        <w:rPr>
          <w:rFonts w:eastAsia="Open Sans" w:cs="Open Sans"/>
        </w:rPr>
        <w:t xml:space="preserve">Developing incentives for member states to </w:t>
      </w:r>
      <w:r w:rsidR="00FB3B30">
        <w:rPr>
          <w:rFonts w:eastAsia="Open Sans" w:cs="Open Sans"/>
        </w:rPr>
        <w:t>make transition from institutionalisation to community-based support</w:t>
      </w:r>
    </w:p>
    <w:p w14:paraId="376BA479" w14:textId="5D658472" w:rsidR="00FB3B30" w:rsidRDefault="005919FA" w:rsidP="00627CC8">
      <w:pPr>
        <w:pStyle w:val="ListParagraph"/>
        <w:numPr>
          <w:ilvl w:val="0"/>
          <w:numId w:val="11"/>
        </w:numPr>
        <w:spacing w:line="257" w:lineRule="auto"/>
        <w:jc w:val="both"/>
        <w:rPr>
          <w:rFonts w:eastAsia="Open Sans" w:cs="Open Sans"/>
        </w:rPr>
      </w:pPr>
      <w:r>
        <w:rPr>
          <w:rFonts w:eastAsia="Open Sans" w:cs="Open Sans"/>
        </w:rPr>
        <w:t>Capacity building for participation and monitoring at national level</w:t>
      </w:r>
    </w:p>
    <w:p w14:paraId="1A96F7B6" w14:textId="1F41704F" w:rsidR="001372D8" w:rsidRPr="00627CC8" w:rsidRDefault="001372D8" w:rsidP="00627CC8">
      <w:pPr>
        <w:pStyle w:val="ListParagraph"/>
        <w:numPr>
          <w:ilvl w:val="0"/>
          <w:numId w:val="11"/>
        </w:numPr>
        <w:spacing w:line="257" w:lineRule="auto"/>
        <w:jc w:val="both"/>
        <w:rPr>
          <w:rFonts w:eastAsia="Open Sans" w:cs="Open Sans"/>
        </w:rPr>
      </w:pPr>
      <w:r>
        <w:rPr>
          <w:rFonts w:eastAsia="Open Sans" w:cs="Open Sans"/>
        </w:rPr>
        <w:t xml:space="preserve">Target accessibility of </w:t>
      </w:r>
      <w:r w:rsidR="00590279">
        <w:rPr>
          <w:rFonts w:eastAsia="Open Sans" w:cs="Open Sans"/>
        </w:rPr>
        <w:t xml:space="preserve">housing or </w:t>
      </w:r>
      <w:r>
        <w:rPr>
          <w:rFonts w:eastAsia="Open Sans" w:cs="Open Sans"/>
        </w:rPr>
        <w:t>public services such as health care, education</w:t>
      </w:r>
      <w:bookmarkStart w:id="0" w:name="_GoBack"/>
      <w:bookmarkEnd w:id="0"/>
      <w:r>
        <w:rPr>
          <w:rFonts w:eastAsia="Open Sans" w:cs="Open Sans"/>
        </w:rPr>
        <w:t>; these are critical to make progress on ending segregation</w:t>
      </w:r>
    </w:p>
    <w:p w14:paraId="24C5A5EC" w14:textId="77777777" w:rsidR="00627CC8" w:rsidRPr="00DD7608" w:rsidRDefault="00627CC8" w:rsidP="6FC6643F">
      <w:pPr>
        <w:spacing w:line="257" w:lineRule="auto"/>
        <w:jc w:val="both"/>
        <w:rPr>
          <w:lang w:val="en-GB"/>
        </w:rPr>
      </w:pPr>
    </w:p>
    <w:p w14:paraId="532A2935" w14:textId="6B545302" w:rsidR="6FC6643F" w:rsidRDefault="00A779E6" w:rsidP="00A779E6">
      <w:pPr>
        <w:spacing w:line="257" w:lineRule="auto"/>
        <w:jc w:val="center"/>
        <w:rPr>
          <w:rFonts w:ascii="Calibri" w:eastAsia="Calibri" w:hAnsi="Calibri" w:cs="Calibri"/>
          <w:lang w:val="en-GB"/>
        </w:rPr>
      </w:pPr>
      <w:r>
        <w:rPr>
          <w:noProof/>
        </w:rPr>
        <w:drawing>
          <wp:inline distT="0" distB="0" distL="0" distR="0" wp14:anchorId="65C0F268" wp14:editId="107283FF">
            <wp:extent cx="2252663" cy="1637589"/>
            <wp:effectExtent l="0" t="0" r="0" b="1270"/>
            <wp:docPr id="8" name="Picture 8" descr="Visualisation of all kinds of violence on women with intellectual disabilities in instit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4756" cy="1646380"/>
                    </a:xfrm>
                    <a:prstGeom prst="rect">
                      <a:avLst/>
                    </a:prstGeom>
                    <a:noFill/>
                    <a:ln>
                      <a:noFill/>
                    </a:ln>
                  </pic:spPr>
                </pic:pic>
              </a:graphicData>
            </a:graphic>
          </wp:inline>
        </w:drawing>
      </w:r>
    </w:p>
    <w:p w14:paraId="76F2553F" w14:textId="49BD3FF5" w:rsidR="00A16A41" w:rsidRDefault="00A16A41" w:rsidP="6FC6643F">
      <w:pPr>
        <w:spacing w:line="257" w:lineRule="auto"/>
        <w:jc w:val="both"/>
        <w:rPr>
          <w:rFonts w:ascii="Calibri" w:eastAsia="Calibri" w:hAnsi="Calibri" w:cs="Calibri"/>
          <w:lang w:val="en-GB"/>
        </w:rPr>
      </w:pPr>
    </w:p>
    <w:p w14:paraId="4A51DE81" w14:textId="6547968F" w:rsidR="00920C72" w:rsidRPr="00920C72" w:rsidRDefault="00920C72" w:rsidP="00920C72">
      <w:pPr>
        <w:pStyle w:val="Heading1"/>
        <w:rPr>
          <w:rFonts w:eastAsia="Calibri Light"/>
          <w:lang w:val="en-GB"/>
        </w:rPr>
      </w:pPr>
      <w:r w:rsidRPr="00920C72">
        <w:rPr>
          <w:rFonts w:eastAsia="Calibri Light"/>
        </w:rPr>
        <w:lastRenderedPageBreak/>
        <w:t xml:space="preserve">Address violence </w:t>
      </w:r>
      <w:r w:rsidR="00E9577F">
        <w:rPr>
          <w:rFonts w:eastAsia="Calibri Light"/>
        </w:rPr>
        <w:t>on</w:t>
      </w:r>
      <w:r w:rsidRPr="00920C72">
        <w:rPr>
          <w:rFonts w:eastAsia="Calibri Light"/>
        </w:rPr>
        <w:t xml:space="preserve"> women with intellectual disabilities</w:t>
      </w:r>
    </w:p>
    <w:p w14:paraId="30B92875" w14:textId="602E3DFE" w:rsidR="00920C72" w:rsidRPr="00BE3AA0" w:rsidRDefault="009338D7" w:rsidP="6FC6643F">
      <w:pPr>
        <w:spacing w:line="257" w:lineRule="auto"/>
        <w:jc w:val="both"/>
        <w:rPr>
          <w:b/>
          <w:lang w:val="en-GB"/>
        </w:rPr>
      </w:pPr>
      <w:r w:rsidRPr="00BE3AA0">
        <w:rPr>
          <w:b/>
          <w:lang w:val="en-GB"/>
        </w:rPr>
        <w:t>Why?</w:t>
      </w:r>
    </w:p>
    <w:p w14:paraId="690D1ECD" w14:textId="0D75F35F" w:rsidR="009338D7" w:rsidRDefault="009338D7" w:rsidP="6FC6643F">
      <w:pPr>
        <w:spacing w:line="257" w:lineRule="auto"/>
        <w:jc w:val="both"/>
        <w:rPr>
          <w:lang w:val="en-GB"/>
        </w:rPr>
      </w:pPr>
      <w:r>
        <w:rPr>
          <w:lang w:val="en-GB"/>
        </w:rPr>
        <w:t>6 out of 10 women with intellectual disabilities report being sexually abused.</w:t>
      </w:r>
    </w:p>
    <w:p w14:paraId="01064980" w14:textId="569B02B5" w:rsidR="009338D7" w:rsidRDefault="00585DFF" w:rsidP="6FC6643F">
      <w:pPr>
        <w:spacing w:line="257" w:lineRule="auto"/>
        <w:jc w:val="both"/>
        <w:rPr>
          <w:lang w:val="en-GB"/>
        </w:rPr>
      </w:pPr>
      <w:r>
        <w:rPr>
          <w:lang w:val="en-GB"/>
        </w:rPr>
        <w:t>It is part of the overall problem of violence against women.</w:t>
      </w:r>
    </w:p>
    <w:p w14:paraId="13C3C14F" w14:textId="44C5C6F6" w:rsidR="00585DFF" w:rsidRDefault="00585DFF" w:rsidP="6FC6643F">
      <w:pPr>
        <w:spacing w:line="257" w:lineRule="auto"/>
        <w:jc w:val="both"/>
        <w:rPr>
          <w:lang w:val="en-GB"/>
        </w:rPr>
      </w:pPr>
      <w:r>
        <w:rPr>
          <w:lang w:val="en-GB"/>
        </w:rPr>
        <w:t>But it is also made worse by the additional power imbalance associated with intellectual disability.</w:t>
      </w:r>
    </w:p>
    <w:p w14:paraId="726EA1E8" w14:textId="193DF190" w:rsidR="00585DFF" w:rsidRDefault="00585DFF" w:rsidP="6FC6643F">
      <w:pPr>
        <w:spacing w:line="257" w:lineRule="auto"/>
        <w:jc w:val="both"/>
        <w:rPr>
          <w:lang w:val="en-GB"/>
        </w:rPr>
      </w:pPr>
      <w:r>
        <w:rPr>
          <w:lang w:val="en-GB"/>
        </w:rPr>
        <w:t>Violence occurs both in families and in the community, and it also happens in “care” institutions which claim to protect from it. Being institutionalised is a form of violence in itself.</w:t>
      </w:r>
    </w:p>
    <w:p w14:paraId="5F086AEC" w14:textId="7868E678" w:rsidR="009338D7" w:rsidRDefault="009338D7" w:rsidP="6FC6643F">
      <w:pPr>
        <w:spacing w:line="257" w:lineRule="auto"/>
        <w:jc w:val="both"/>
        <w:rPr>
          <w:b/>
          <w:lang w:val="en-GB"/>
        </w:rPr>
      </w:pPr>
      <w:r w:rsidRPr="00BE3AA0">
        <w:rPr>
          <w:b/>
          <w:lang w:val="en-GB"/>
        </w:rPr>
        <w:t>How?</w:t>
      </w:r>
    </w:p>
    <w:p w14:paraId="6B5E7C88" w14:textId="6D039E4F" w:rsidR="00585DFF" w:rsidRPr="007F1CD1" w:rsidRDefault="00D75EB4" w:rsidP="6FC6643F">
      <w:pPr>
        <w:spacing w:line="257" w:lineRule="auto"/>
        <w:jc w:val="both"/>
        <w:rPr>
          <w:lang w:val="en-GB"/>
        </w:rPr>
      </w:pPr>
      <w:r w:rsidRPr="007F1CD1">
        <w:rPr>
          <w:lang w:val="en-GB"/>
        </w:rPr>
        <w:t>There should be specific objectives and actions to combat violence against women in the Strategy.</w:t>
      </w:r>
    </w:p>
    <w:p w14:paraId="4EE62BD5" w14:textId="77777777" w:rsidR="00443669" w:rsidRDefault="00D75EB4" w:rsidP="6FC6643F">
      <w:pPr>
        <w:spacing w:line="257" w:lineRule="auto"/>
        <w:jc w:val="both"/>
        <w:rPr>
          <w:lang w:val="en-GB"/>
        </w:rPr>
      </w:pPr>
      <w:r w:rsidRPr="007F1CD1">
        <w:rPr>
          <w:lang w:val="en-GB"/>
        </w:rPr>
        <w:t>These should include</w:t>
      </w:r>
      <w:r w:rsidR="007F1CD1">
        <w:rPr>
          <w:lang w:val="en-GB"/>
        </w:rPr>
        <w:t xml:space="preserve"> (among others)</w:t>
      </w:r>
      <w:r w:rsidRPr="007F1CD1">
        <w:rPr>
          <w:lang w:val="en-GB"/>
        </w:rPr>
        <w:t xml:space="preserve">: </w:t>
      </w:r>
    </w:p>
    <w:p w14:paraId="3EDD3F3A" w14:textId="1D58D463" w:rsidR="00D75EB4" w:rsidRDefault="00722019" w:rsidP="00443669">
      <w:pPr>
        <w:pStyle w:val="ListParagraph"/>
        <w:numPr>
          <w:ilvl w:val="0"/>
          <w:numId w:val="12"/>
        </w:numPr>
        <w:spacing w:line="257" w:lineRule="auto"/>
        <w:jc w:val="both"/>
      </w:pPr>
      <w:proofErr w:type="gramStart"/>
      <w:r w:rsidRPr="00443669">
        <w:t>closing down</w:t>
      </w:r>
      <w:proofErr w:type="gramEnd"/>
      <w:r w:rsidRPr="00443669">
        <w:t xml:space="preserve"> institutions and providing adequate support in the community; providing support to victims of violence </w:t>
      </w:r>
      <w:r w:rsidR="007F1CD1" w:rsidRPr="00443669">
        <w:t>with intellectual disabilities</w:t>
      </w:r>
      <w:r w:rsidR="00530EC5">
        <w:rPr>
          <w:rStyle w:val="EndnoteReference"/>
        </w:rPr>
        <w:endnoteReference w:id="2"/>
      </w:r>
      <w:r w:rsidR="007F1CD1" w:rsidRPr="00443669">
        <w:t>.</w:t>
      </w:r>
    </w:p>
    <w:p w14:paraId="73D8948E" w14:textId="7DD5925A" w:rsidR="00443669" w:rsidRDefault="00443669" w:rsidP="00443669">
      <w:pPr>
        <w:pStyle w:val="ListParagraph"/>
        <w:numPr>
          <w:ilvl w:val="0"/>
          <w:numId w:val="12"/>
        </w:numPr>
        <w:spacing w:line="257" w:lineRule="auto"/>
        <w:jc w:val="both"/>
      </w:pPr>
      <w:r>
        <w:t>Providing training to victim support services to be able to work with women with intellectual disabilities</w:t>
      </w:r>
      <w:r w:rsidR="00E9577F">
        <w:rPr>
          <w:rStyle w:val="EndnoteReference"/>
        </w:rPr>
        <w:endnoteReference w:id="3"/>
      </w:r>
    </w:p>
    <w:p w14:paraId="4D7894E0" w14:textId="7809178E" w:rsidR="00443669" w:rsidRDefault="005F5B5C" w:rsidP="00443669">
      <w:pPr>
        <w:pStyle w:val="ListParagraph"/>
        <w:numPr>
          <w:ilvl w:val="0"/>
          <w:numId w:val="12"/>
        </w:numPr>
        <w:spacing w:line="257" w:lineRule="auto"/>
        <w:jc w:val="both"/>
      </w:pPr>
      <w:r>
        <w:t>Supporting women empowerment and participation in decision-making;</w:t>
      </w:r>
    </w:p>
    <w:p w14:paraId="0FD98CB0" w14:textId="283D161C" w:rsidR="005F5B5C" w:rsidRDefault="005F5B5C" w:rsidP="00443669">
      <w:pPr>
        <w:pStyle w:val="ListParagraph"/>
        <w:numPr>
          <w:ilvl w:val="0"/>
          <w:numId w:val="12"/>
        </w:numPr>
        <w:spacing w:line="257" w:lineRule="auto"/>
        <w:jc w:val="both"/>
      </w:pPr>
      <w:r>
        <w:t xml:space="preserve">Educating men </w:t>
      </w:r>
      <w:r w:rsidR="00075E5E">
        <w:t>in general and persons in power (</w:t>
      </w:r>
      <w:proofErr w:type="spellStart"/>
      <w:r w:rsidR="00075E5E">
        <w:t>eg.</w:t>
      </w:r>
      <w:proofErr w:type="spellEnd"/>
      <w:r w:rsidR="00075E5E">
        <w:t xml:space="preserve"> Service providers) about their responsibilities and about acceptable behaviour</w:t>
      </w:r>
    </w:p>
    <w:p w14:paraId="4A85EF90" w14:textId="3AFE7C04" w:rsidR="00A16A41" w:rsidRDefault="00A16A41" w:rsidP="00A16A41">
      <w:pPr>
        <w:spacing w:line="257" w:lineRule="auto"/>
        <w:jc w:val="both"/>
      </w:pPr>
    </w:p>
    <w:p w14:paraId="4FE87ACC" w14:textId="126C720C" w:rsidR="00A16A41" w:rsidRDefault="00A779E6" w:rsidP="00A779E6">
      <w:pPr>
        <w:spacing w:line="257" w:lineRule="auto"/>
        <w:jc w:val="center"/>
      </w:pPr>
      <w:r>
        <w:rPr>
          <w:noProof/>
        </w:rPr>
        <w:drawing>
          <wp:inline distT="0" distB="0" distL="0" distR="0" wp14:anchorId="4BC38D01" wp14:editId="66E85EFE">
            <wp:extent cx="3205532" cy="2271713"/>
            <wp:effectExtent l="0" t="0" r="0" b="0"/>
            <wp:docPr id="7" name="Picture 7" descr="6 out of 10 women with intellectual disabilities report sexual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5569" cy="2278826"/>
                    </a:xfrm>
                    <a:prstGeom prst="rect">
                      <a:avLst/>
                    </a:prstGeom>
                    <a:noFill/>
                    <a:ln>
                      <a:noFill/>
                    </a:ln>
                  </pic:spPr>
                </pic:pic>
              </a:graphicData>
            </a:graphic>
          </wp:inline>
        </w:drawing>
      </w:r>
    </w:p>
    <w:p w14:paraId="50CF0C52" w14:textId="321883E6" w:rsidR="00A16A41" w:rsidRDefault="00A16A41" w:rsidP="00A16A41">
      <w:pPr>
        <w:spacing w:line="257" w:lineRule="auto"/>
        <w:jc w:val="both"/>
      </w:pPr>
    </w:p>
    <w:p w14:paraId="7188EDC9" w14:textId="2D17330E" w:rsidR="00A16A41" w:rsidRDefault="00A16A41" w:rsidP="00A16A41">
      <w:pPr>
        <w:spacing w:line="257" w:lineRule="auto"/>
        <w:jc w:val="both"/>
      </w:pPr>
    </w:p>
    <w:p w14:paraId="73EF0239" w14:textId="4E2FF754" w:rsidR="6FC6643F" w:rsidRPr="00BE1A27" w:rsidRDefault="00BE1A27" w:rsidP="00BE1A27">
      <w:pPr>
        <w:pStyle w:val="Heading1"/>
        <w:rPr>
          <w:rFonts w:eastAsia="Calibri Light"/>
          <w:lang w:val="en-GB"/>
        </w:rPr>
      </w:pPr>
      <w:r>
        <w:rPr>
          <w:rFonts w:eastAsia="Calibri Light"/>
          <w:lang w:val="en-GB"/>
        </w:rPr>
        <w:lastRenderedPageBreak/>
        <w:t>R</w:t>
      </w:r>
      <w:r w:rsidR="6FC6643F" w:rsidRPr="00DD7608">
        <w:rPr>
          <w:rFonts w:eastAsia="Calibri Light"/>
          <w:lang w:val="en-GB"/>
        </w:rPr>
        <w:t xml:space="preserve">ecognise the role </w:t>
      </w:r>
      <w:r w:rsidR="00DD7608" w:rsidRPr="00DD7608">
        <w:rPr>
          <w:rFonts w:eastAsia="Calibri Light"/>
          <w:lang w:val="en-GB"/>
        </w:rPr>
        <w:t xml:space="preserve">of </w:t>
      </w:r>
      <w:r w:rsidR="6FC6643F" w:rsidRPr="00DD7608">
        <w:rPr>
          <w:rFonts w:eastAsia="Calibri Light"/>
          <w:lang w:val="en-GB"/>
        </w:rPr>
        <w:t>families in fulfilling the rights of</w:t>
      </w:r>
      <w:r>
        <w:rPr>
          <w:rFonts w:eastAsia="Calibri Light"/>
          <w:lang w:val="en-GB"/>
        </w:rPr>
        <w:t> </w:t>
      </w:r>
      <w:r w:rsidR="6FC6643F" w:rsidRPr="00DD7608">
        <w:rPr>
          <w:rFonts w:eastAsia="Calibri Light"/>
          <w:lang w:val="en-GB"/>
        </w:rPr>
        <w:t xml:space="preserve">their relatives with disabilities </w:t>
      </w:r>
    </w:p>
    <w:p w14:paraId="0C111CA8" w14:textId="22DAC2D6" w:rsidR="6FC6643F" w:rsidRPr="00DD7608" w:rsidRDefault="6FC6643F" w:rsidP="6FC6643F">
      <w:pPr>
        <w:spacing w:line="257" w:lineRule="auto"/>
        <w:jc w:val="both"/>
        <w:rPr>
          <w:lang w:val="en-GB"/>
        </w:rPr>
      </w:pPr>
      <w:r w:rsidRPr="00DD7608">
        <w:rPr>
          <w:rFonts w:eastAsia="Open Sans" w:cs="Open Sans"/>
          <w:b/>
          <w:bCs/>
          <w:lang w:val="en-GB"/>
        </w:rPr>
        <w:t>Why?</w:t>
      </w:r>
    </w:p>
    <w:p w14:paraId="5856E8CE" w14:textId="142E1896" w:rsidR="6FC6643F" w:rsidRPr="00DD7608" w:rsidRDefault="6FC6643F" w:rsidP="6FC6643F">
      <w:pPr>
        <w:spacing w:line="257" w:lineRule="auto"/>
        <w:jc w:val="both"/>
        <w:rPr>
          <w:lang w:val="en-GB"/>
        </w:rPr>
      </w:pPr>
      <w:r w:rsidRPr="00DD7608">
        <w:rPr>
          <w:rFonts w:eastAsia="Open Sans" w:cs="Open Sans"/>
          <w:color w:val="000000" w:themeColor="text1"/>
          <w:lang w:val="en-GB"/>
        </w:rPr>
        <w:t>F</w:t>
      </w:r>
      <w:r w:rsidR="00DD7608" w:rsidRPr="00DD7608">
        <w:rPr>
          <w:rFonts w:eastAsia="Open Sans" w:cs="Open Sans"/>
          <w:color w:val="000000" w:themeColor="text1"/>
          <w:lang w:val="en-GB"/>
        </w:rPr>
        <w:t>amilies</w:t>
      </w:r>
      <w:r w:rsidRPr="00DD7608">
        <w:rPr>
          <w:rFonts w:eastAsia="Open Sans" w:cs="Open Sans"/>
          <w:color w:val="000000" w:themeColor="text1"/>
          <w:lang w:val="en-GB"/>
        </w:rPr>
        <w:t xml:space="preserve"> have a unique role that should be recognised and valued. </w:t>
      </w:r>
    </w:p>
    <w:p w14:paraId="58BEFF4E" w14:textId="57B236B4" w:rsidR="6FC6643F" w:rsidRPr="00DD7608" w:rsidRDefault="6FC6643F" w:rsidP="6FC6643F">
      <w:pPr>
        <w:spacing w:line="257" w:lineRule="auto"/>
        <w:jc w:val="both"/>
        <w:rPr>
          <w:lang w:val="en-GB"/>
        </w:rPr>
      </w:pPr>
      <w:r w:rsidRPr="00DD7608">
        <w:rPr>
          <w:rFonts w:eastAsia="Open Sans" w:cs="Open Sans"/>
          <w:lang w:val="en-GB"/>
        </w:rPr>
        <w:t>Around Europe, families are the main source of support for persons with intellectual disabilities, who often require some form of lifelong support. People with complex support needs and those who do not communicate in typical ways rely, almost exclusively, on their families to support them and articulate their preferences and support needs.</w:t>
      </w:r>
    </w:p>
    <w:p w14:paraId="0861CF51" w14:textId="6EBC43E0" w:rsidR="6FC6643F" w:rsidRPr="00DD7608" w:rsidRDefault="6FC6643F" w:rsidP="6FC6643F">
      <w:pPr>
        <w:spacing w:line="257" w:lineRule="auto"/>
        <w:jc w:val="both"/>
        <w:rPr>
          <w:lang w:val="en-GB"/>
        </w:rPr>
      </w:pPr>
      <w:r w:rsidRPr="00DD7608">
        <w:rPr>
          <w:rFonts w:eastAsia="Open Sans" w:cs="Open Sans"/>
          <w:color w:val="000000" w:themeColor="text1"/>
          <w:lang w:val="en-GB"/>
        </w:rPr>
        <w:t>Their crucial role has been underlined by the Committee itself during the key transitional periods in the lives of persons with intellectual disabilities, for example: from childhood to adulthood, parenthood, etc.</w:t>
      </w:r>
      <w:hyperlink r:id="rId17" w:anchor="_ftn4">
        <w:r w:rsidRPr="00DD7608">
          <w:rPr>
            <w:rStyle w:val="Hyperlink"/>
            <w:rFonts w:eastAsia="Open Sans" w:cs="Open Sans"/>
            <w:color w:val="000000" w:themeColor="text1"/>
            <w:vertAlign w:val="superscript"/>
            <w:lang w:val="en-GB"/>
          </w:rPr>
          <w:t>[4]</w:t>
        </w:r>
      </w:hyperlink>
      <w:r w:rsidRPr="00DD7608">
        <w:rPr>
          <w:rFonts w:eastAsia="Open Sans" w:cs="Open Sans"/>
          <w:color w:val="000000" w:themeColor="text1"/>
          <w:u w:val="single"/>
          <w:vertAlign w:val="superscript"/>
          <w:lang w:val="en-GB"/>
        </w:rPr>
        <w:t xml:space="preserve"> </w:t>
      </w:r>
      <w:r w:rsidRPr="00DD7608">
        <w:rPr>
          <w:rFonts w:eastAsia="Open Sans" w:cs="Open Sans"/>
          <w:color w:val="000000" w:themeColor="text1"/>
          <w:lang w:val="en-GB"/>
        </w:rPr>
        <w:t>Because of barriers in community and a lack of support and services to individuals and their families, families experience discrimination and increased economic and social stress.</w:t>
      </w:r>
    </w:p>
    <w:p w14:paraId="78F4C6C7" w14:textId="155DB6F5" w:rsidR="6FC6643F" w:rsidRPr="00DD7608" w:rsidRDefault="6FC6643F" w:rsidP="6FC6643F">
      <w:pPr>
        <w:spacing w:line="257" w:lineRule="auto"/>
        <w:jc w:val="both"/>
        <w:rPr>
          <w:lang w:val="en-GB"/>
        </w:rPr>
      </w:pPr>
      <w:r w:rsidRPr="00DD7608">
        <w:rPr>
          <w:rFonts w:eastAsia="Open Sans" w:cs="Open Sans"/>
          <w:b/>
          <w:bCs/>
          <w:lang w:val="en-GB"/>
        </w:rPr>
        <w:t>How?</w:t>
      </w:r>
    </w:p>
    <w:p w14:paraId="041E0163" w14:textId="18B0CD19" w:rsidR="6FC6643F" w:rsidRPr="00DD7608" w:rsidRDefault="6FC6643F" w:rsidP="6FC6643F">
      <w:pPr>
        <w:spacing w:line="257" w:lineRule="auto"/>
        <w:jc w:val="both"/>
        <w:rPr>
          <w:lang w:val="en-GB"/>
        </w:rPr>
      </w:pPr>
      <w:r w:rsidRPr="00DD7608">
        <w:rPr>
          <w:rFonts w:eastAsia="Open Sans" w:cs="Open Sans"/>
          <w:lang w:val="en-GB"/>
        </w:rPr>
        <w:t>The strategy should recognise the role of families in supporting the inclusion of people with intellectual disabilities. “It needs to target the discrimination, poverty and exclusion families face. These circumstances are not only unacceptable for the people who care for their loved ones – they also directly fall back upon the people with disabilities themselves.” as said by Jyrki Pinomaa, President of Inclusion Europe.</w:t>
      </w:r>
    </w:p>
    <w:p w14:paraId="6B0D9913" w14:textId="10CE7B6F" w:rsidR="6FC6643F" w:rsidRDefault="6FC6643F" w:rsidP="6FC6643F">
      <w:pPr>
        <w:spacing w:line="257" w:lineRule="auto"/>
        <w:jc w:val="both"/>
        <w:rPr>
          <w:rFonts w:eastAsia="Open Sans" w:cs="Open Sans"/>
          <w:lang w:val="en-GB"/>
        </w:rPr>
      </w:pPr>
      <w:r w:rsidRPr="00DD7608">
        <w:rPr>
          <w:rFonts w:eastAsia="Open Sans" w:cs="Open Sans"/>
          <w:lang w:val="en-GB"/>
        </w:rPr>
        <w:t xml:space="preserve">The strategy should enshrine the right of family carers to be supported through having some of the EU funds allocated for this purpose. A specific target should appear in the strategy on how this goal will be achieved. </w:t>
      </w:r>
    </w:p>
    <w:p w14:paraId="5C621D3A" w14:textId="58B95233" w:rsidR="00CE0E9E" w:rsidRDefault="00CE0E9E" w:rsidP="6FC6643F">
      <w:pPr>
        <w:spacing w:line="257" w:lineRule="auto"/>
        <w:jc w:val="both"/>
        <w:rPr>
          <w:rFonts w:eastAsia="Open Sans" w:cs="Open Sans"/>
          <w:lang w:val="en-GB"/>
        </w:rPr>
      </w:pPr>
      <w:r>
        <w:rPr>
          <w:rFonts w:eastAsia="Open Sans" w:cs="Open Sans"/>
          <w:lang w:val="en-GB"/>
        </w:rPr>
        <w:t>Specifically:</w:t>
      </w:r>
    </w:p>
    <w:p w14:paraId="58935314" w14:textId="1D22D4A7" w:rsidR="00CE0E9E" w:rsidRPr="00112378" w:rsidRDefault="00753FF3" w:rsidP="00753FF3">
      <w:pPr>
        <w:pStyle w:val="ListParagraph"/>
        <w:numPr>
          <w:ilvl w:val="0"/>
          <w:numId w:val="13"/>
        </w:numPr>
        <w:spacing w:line="257" w:lineRule="auto"/>
        <w:jc w:val="both"/>
      </w:pPr>
      <w:r w:rsidRPr="00753FF3">
        <w:rPr>
          <w:rFonts w:eastAsia="Open Sans" w:cs="Open Sans"/>
        </w:rPr>
        <w:t>There should be a dedicated</w:t>
      </w:r>
      <w:r w:rsidR="00112378">
        <w:rPr>
          <w:rFonts w:eastAsia="Open Sans" w:cs="Open Sans"/>
        </w:rPr>
        <w:t xml:space="preserve"> section on families and their role</w:t>
      </w:r>
    </w:p>
    <w:p w14:paraId="5C44D8BE" w14:textId="18341343" w:rsidR="00112378" w:rsidRPr="00753FF3" w:rsidRDefault="00112378" w:rsidP="00753FF3">
      <w:pPr>
        <w:pStyle w:val="ListParagraph"/>
        <w:numPr>
          <w:ilvl w:val="0"/>
          <w:numId w:val="13"/>
        </w:numPr>
        <w:spacing w:line="257" w:lineRule="auto"/>
        <w:jc w:val="both"/>
      </w:pPr>
      <w:r>
        <w:rPr>
          <w:rFonts w:eastAsia="Open Sans" w:cs="Open Sans"/>
        </w:rPr>
        <w:t>The strategy should focus on measures supporting families both in having an active role in fulfilling the rights of persons with disabilities, and in receiving support necessary to do so</w:t>
      </w:r>
    </w:p>
    <w:p w14:paraId="2BA7506D" w14:textId="6F7F66B7" w:rsidR="002415FD" w:rsidRDefault="002415FD" w:rsidP="6FC6643F">
      <w:pPr>
        <w:spacing w:line="257" w:lineRule="auto"/>
        <w:jc w:val="both"/>
        <w:rPr>
          <w:rFonts w:eastAsia="Open Sans" w:cs="Open Sans"/>
          <w:szCs w:val="22"/>
          <w:lang w:val="en-GB"/>
        </w:rPr>
      </w:pPr>
    </w:p>
    <w:p w14:paraId="05946675" w14:textId="77777777" w:rsidR="00A779E6" w:rsidRDefault="00A779E6" w:rsidP="6FC6643F">
      <w:pPr>
        <w:spacing w:line="257" w:lineRule="auto"/>
        <w:jc w:val="both"/>
        <w:rPr>
          <w:rFonts w:eastAsia="Open Sans" w:cs="Open Sans"/>
          <w:szCs w:val="22"/>
          <w:lang w:val="en-GB"/>
        </w:rPr>
      </w:pPr>
    </w:p>
    <w:p w14:paraId="42960619" w14:textId="77777777" w:rsidR="002415FD" w:rsidRDefault="002415FD" w:rsidP="6FC6643F">
      <w:pPr>
        <w:spacing w:line="257" w:lineRule="auto"/>
        <w:jc w:val="both"/>
        <w:rPr>
          <w:rFonts w:eastAsia="Open Sans" w:cs="Open Sans"/>
          <w:szCs w:val="22"/>
          <w:lang w:val="en-GB"/>
        </w:rPr>
      </w:pPr>
    </w:p>
    <w:p w14:paraId="200168CA" w14:textId="292B403E" w:rsidR="009A2814" w:rsidRPr="003022DB" w:rsidRDefault="00A62F91" w:rsidP="009A2814">
      <w:pPr>
        <w:pStyle w:val="Heading1"/>
        <w:rPr>
          <w:lang w:val="en-GB"/>
        </w:rPr>
      </w:pPr>
      <w:r>
        <w:rPr>
          <w:rFonts w:eastAsia="Calibri Light"/>
          <w:lang w:val="en-GB"/>
        </w:rPr>
        <w:lastRenderedPageBreak/>
        <w:t>C</w:t>
      </w:r>
      <w:r w:rsidR="009A2814" w:rsidRPr="00DD7608">
        <w:rPr>
          <w:rFonts w:eastAsia="Calibri Light"/>
          <w:lang w:val="en-GB"/>
        </w:rPr>
        <w:t xml:space="preserve">onnect to peoples’ experiences </w:t>
      </w:r>
      <w:r w:rsidR="00A779E6">
        <w:rPr>
          <w:rFonts w:eastAsia="Calibri Light"/>
          <w:lang w:val="en-GB"/>
        </w:rPr>
        <w:br/>
      </w:r>
      <w:r w:rsidR="009A2814" w:rsidRPr="00DD7608">
        <w:rPr>
          <w:rFonts w:eastAsia="Calibri Light"/>
          <w:lang w:val="en-GB"/>
        </w:rPr>
        <w:t xml:space="preserve">and </w:t>
      </w:r>
      <w:r>
        <w:rPr>
          <w:rFonts w:eastAsia="Calibri Light"/>
          <w:lang w:val="en-GB"/>
        </w:rPr>
        <w:t xml:space="preserve">be </w:t>
      </w:r>
      <w:r w:rsidR="009A2814" w:rsidRPr="00DD7608">
        <w:rPr>
          <w:rFonts w:eastAsia="Calibri Light"/>
          <w:lang w:val="en-GB"/>
        </w:rPr>
        <w:t>easier to understand</w:t>
      </w:r>
    </w:p>
    <w:p w14:paraId="711DD623" w14:textId="77777777" w:rsidR="009A2814" w:rsidRPr="00DD7608" w:rsidRDefault="009A2814" w:rsidP="009A2814">
      <w:pPr>
        <w:spacing w:line="257" w:lineRule="auto"/>
        <w:jc w:val="both"/>
        <w:rPr>
          <w:lang w:val="en-GB"/>
        </w:rPr>
      </w:pPr>
      <w:r w:rsidRPr="00DD7608">
        <w:rPr>
          <w:rFonts w:eastAsia="Open Sans" w:cs="Open Sans"/>
          <w:b/>
          <w:bCs/>
          <w:lang w:val="en-GB"/>
        </w:rPr>
        <w:t xml:space="preserve">Why? </w:t>
      </w:r>
    </w:p>
    <w:p w14:paraId="20ACE4DE" w14:textId="4E90FE87" w:rsidR="009A2814" w:rsidRPr="00DD7608" w:rsidRDefault="003A321F" w:rsidP="009A2814">
      <w:pPr>
        <w:spacing w:line="257" w:lineRule="auto"/>
        <w:jc w:val="both"/>
        <w:rPr>
          <w:lang w:val="en-GB"/>
        </w:rPr>
      </w:pPr>
      <w:r>
        <w:rPr>
          <w:rFonts w:eastAsia="Open Sans" w:cs="Open Sans"/>
          <w:lang w:val="en-GB"/>
        </w:rPr>
        <w:t>I</w:t>
      </w:r>
      <w:r w:rsidR="009A2814" w:rsidRPr="00DD7608">
        <w:rPr>
          <w:rFonts w:eastAsia="Open Sans" w:cs="Open Sans"/>
          <w:lang w:val="en-GB"/>
        </w:rPr>
        <w:t xml:space="preserve">t is crucial </w:t>
      </w:r>
      <w:r>
        <w:rPr>
          <w:rFonts w:eastAsia="Open Sans" w:cs="Open Sans"/>
          <w:lang w:val="en-GB"/>
        </w:rPr>
        <w:t>that people with disabilities themselves feel the strategy is relevant to them</w:t>
      </w:r>
      <w:r w:rsidR="009A2814" w:rsidRPr="00DD7608">
        <w:rPr>
          <w:rFonts w:eastAsia="Open Sans" w:cs="Open Sans"/>
          <w:lang w:val="en-GB"/>
        </w:rPr>
        <w:t xml:space="preserve">, </w:t>
      </w:r>
      <w:proofErr w:type="gramStart"/>
      <w:r w:rsidR="009A2814" w:rsidRPr="00DD7608">
        <w:rPr>
          <w:rFonts w:eastAsia="Open Sans" w:cs="Open Sans"/>
          <w:lang w:val="en-GB"/>
        </w:rPr>
        <w:t>in order for</w:t>
      </w:r>
      <w:proofErr w:type="gramEnd"/>
      <w:r w:rsidR="009A2814" w:rsidRPr="00DD7608">
        <w:rPr>
          <w:rFonts w:eastAsia="Open Sans" w:cs="Open Sans"/>
          <w:lang w:val="en-GB"/>
        </w:rPr>
        <w:t xml:space="preserve"> them to get a sense of ownership, believe in it and use it in their countries. </w:t>
      </w:r>
    </w:p>
    <w:p w14:paraId="4441CD84" w14:textId="52CE3B0A" w:rsidR="003A321F" w:rsidRDefault="003A321F" w:rsidP="003A321F">
      <w:pPr>
        <w:spacing w:line="257" w:lineRule="auto"/>
        <w:jc w:val="both"/>
        <w:rPr>
          <w:rStyle w:val="Hyperlink"/>
          <w:rFonts w:eastAsia="Open Sans" w:cs="Open Sans"/>
          <w:color w:val="0563C1"/>
          <w:vertAlign w:val="superscript"/>
          <w:lang w:val="en-GB"/>
        </w:rPr>
      </w:pPr>
      <w:r w:rsidRPr="00DD7608">
        <w:rPr>
          <w:rFonts w:eastAsia="Open Sans" w:cs="Open Sans"/>
          <w:lang w:val="en-GB"/>
        </w:rPr>
        <w:t>It is important to make the strategy practical and relevant to people’s day-to-day lives. For example, it should talk about the quality of life of persons with intellectual disabilities using data, stories and concrete examples. It could also be a tool to highlight new support models to help families and service providers. Many examples of support can be found on our website.</w:t>
      </w:r>
      <w:hyperlink r:id="rId18" w:anchor="_ftn2">
        <w:r w:rsidRPr="00DD7608">
          <w:rPr>
            <w:rStyle w:val="Hyperlink"/>
            <w:rFonts w:eastAsia="Open Sans" w:cs="Open Sans"/>
            <w:color w:val="0563C1"/>
            <w:vertAlign w:val="superscript"/>
            <w:lang w:val="en-GB"/>
          </w:rPr>
          <w:t>[2]</w:t>
        </w:r>
      </w:hyperlink>
    </w:p>
    <w:p w14:paraId="0C3ECBEB" w14:textId="77777777" w:rsidR="0044419C" w:rsidRPr="0044419C" w:rsidRDefault="0044419C" w:rsidP="0044419C">
      <w:pPr>
        <w:spacing w:line="257" w:lineRule="auto"/>
        <w:jc w:val="both"/>
        <w:rPr>
          <w:rFonts w:eastAsia="Open Sans" w:cs="Open Sans"/>
          <w:b/>
          <w:lang w:val="en-GB"/>
        </w:rPr>
      </w:pPr>
      <w:r w:rsidRPr="00244032">
        <w:rPr>
          <w:rFonts w:eastAsia="Open Sans"/>
        </w:rPr>
        <w:t xml:space="preserve">There should be an </w:t>
      </w:r>
      <w:r w:rsidRPr="0044419C">
        <w:rPr>
          <w:rFonts w:eastAsia="Open Sans"/>
          <w:b/>
        </w:rPr>
        <w:t>easy-to-read version of the strategy.</w:t>
      </w:r>
    </w:p>
    <w:p w14:paraId="48F7E027" w14:textId="6C9C9E63" w:rsidR="00FA0E95" w:rsidRPr="00DD7608" w:rsidRDefault="00FA0E95" w:rsidP="00FA0E95">
      <w:pPr>
        <w:spacing w:line="257" w:lineRule="auto"/>
        <w:jc w:val="both"/>
        <w:rPr>
          <w:lang w:val="en-GB"/>
        </w:rPr>
      </w:pPr>
      <w:r w:rsidRPr="00DD7608">
        <w:rPr>
          <w:rFonts w:eastAsia="Open Sans" w:cs="Open Sans"/>
          <w:lang w:val="en-GB"/>
        </w:rPr>
        <w:t xml:space="preserve">The </w:t>
      </w:r>
      <w:r w:rsidR="0044419C">
        <w:rPr>
          <w:rFonts w:eastAsia="Open Sans" w:cs="Open Sans"/>
          <w:lang w:val="en-GB"/>
        </w:rPr>
        <w:t xml:space="preserve">Strategy should </w:t>
      </w:r>
      <w:r w:rsidRPr="00DD7608">
        <w:rPr>
          <w:rFonts w:eastAsia="Open Sans" w:cs="Open Sans"/>
          <w:lang w:val="en-GB"/>
        </w:rPr>
        <w:t xml:space="preserve">also </w:t>
      </w:r>
      <w:r w:rsidR="0044419C">
        <w:rPr>
          <w:rFonts w:eastAsia="Open Sans" w:cs="Open Sans"/>
          <w:lang w:val="en-GB"/>
        </w:rPr>
        <w:t xml:space="preserve">ensure existing instruments such as </w:t>
      </w:r>
      <w:r w:rsidRPr="00DD7608">
        <w:rPr>
          <w:rFonts w:eastAsia="Open Sans" w:cs="Open Sans"/>
          <w:b/>
          <w:bCs/>
          <w:lang w:val="en-GB"/>
        </w:rPr>
        <w:t>Social Scoreboard</w:t>
      </w:r>
      <w:r w:rsidRPr="00DD7608">
        <w:rPr>
          <w:rFonts w:eastAsia="Open Sans" w:cs="Open Sans"/>
          <w:lang w:val="en-GB"/>
        </w:rPr>
        <w:t xml:space="preserve"> </w:t>
      </w:r>
      <w:r w:rsidR="0044419C">
        <w:rPr>
          <w:rFonts w:eastAsia="Open Sans" w:cs="Open Sans"/>
          <w:lang w:val="en-GB"/>
        </w:rPr>
        <w:t xml:space="preserve">are used to their full potential, </w:t>
      </w:r>
      <w:r w:rsidRPr="00DD7608">
        <w:rPr>
          <w:rFonts w:eastAsia="Open Sans" w:cs="Open Sans"/>
          <w:lang w:val="en-GB"/>
        </w:rPr>
        <w:t>in order to ensure that data collected to evaluate Members States’ actions for each of the 12 indicators are also disaggregated for people with disabilities and per type of disability.</w:t>
      </w:r>
    </w:p>
    <w:p w14:paraId="5C9810B3" w14:textId="77777777" w:rsidR="009A2814" w:rsidRPr="00DD7608" w:rsidRDefault="009A2814" w:rsidP="009A2814">
      <w:pPr>
        <w:spacing w:line="257" w:lineRule="auto"/>
        <w:jc w:val="both"/>
        <w:rPr>
          <w:lang w:val="en-GB"/>
        </w:rPr>
      </w:pPr>
      <w:r w:rsidRPr="00DD7608">
        <w:rPr>
          <w:rFonts w:eastAsia="Open Sans" w:cs="Open Sans"/>
          <w:lang w:val="en-GB"/>
        </w:rPr>
        <w:t xml:space="preserve">The EDS should also be better connected to the </w:t>
      </w:r>
      <w:r w:rsidRPr="00DD7608">
        <w:rPr>
          <w:rFonts w:eastAsia="Open Sans" w:cs="Open Sans"/>
          <w:b/>
          <w:bCs/>
          <w:lang w:val="en-GB"/>
        </w:rPr>
        <w:t>Sustainable Development Goals (SDGs)</w:t>
      </w:r>
      <w:r w:rsidRPr="00DD7608">
        <w:rPr>
          <w:rFonts w:eastAsia="Open Sans" w:cs="Open Sans"/>
          <w:lang w:val="en-GB"/>
        </w:rPr>
        <w:t xml:space="preserve"> and ensure that data regarding people with disabilities, including those living in institutions, are collected and included in the EUROSTAT report on the progress towards the implementation of the SDGs. </w:t>
      </w:r>
    </w:p>
    <w:p w14:paraId="50C59631" w14:textId="77777777" w:rsidR="009A2814" w:rsidRPr="00DD7608" w:rsidRDefault="009A2814" w:rsidP="009A2814">
      <w:pPr>
        <w:spacing w:line="257" w:lineRule="auto"/>
        <w:jc w:val="both"/>
        <w:rPr>
          <w:lang w:val="en-GB"/>
        </w:rPr>
      </w:pPr>
      <w:r w:rsidRPr="00DD7608">
        <w:rPr>
          <w:rFonts w:eastAsia="Open Sans" w:cs="Open Sans"/>
          <w:lang w:val="en-GB"/>
        </w:rPr>
        <w:t xml:space="preserve">Finally, a better connection could be made between the EDS and the </w:t>
      </w:r>
      <w:r w:rsidRPr="00DD7608">
        <w:rPr>
          <w:rFonts w:eastAsia="Open Sans" w:cs="Open Sans"/>
          <w:b/>
          <w:bCs/>
          <w:lang w:val="en-GB"/>
        </w:rPr>
        <w:t>European Semester</w:t>
      </w:r>
      <w:r w:rsidRPr="00DD7608">
        <w:rPr>
          <w:rFonts w:eastAsia="Open Sans" w:cs="Open Sans"/>
          <w:lang w:val="en-GB"/>
        </w:rPr>
        <w:t xml:space="preserve"> to ensure a regular, annual assessment of Members States as opposed to have a mid-term/final review every five years. </w:t>
      </w:r>
    </w:p>
    <w:p w14:paraId="471FB69C" w14:textId="77777777" w:rsidR="009A2814" w:rsidRPr="00DD7608" w:rsidRDefault="009A2814" w:rsidP="009A2814">
      <w:pPr>
        <w:spacing w:line="257" w:lineRule="auto"/>
        <w:jc w:val="both"/>
        <w:rPr>
          <w:lang w:val="en-GB"/>
        </w:rPr>
      </w:pPr>
      <w:r w:rsidRPr="00DD7608">
        <w:rPr>
          <w:rFonts w:eastAsia="Open Sans" w:cs="Open Sans"/>
          <w:szCs w:val="22"/>
          <w:lang w:val="en-GB"/>
        </w:rPr>
        <w:t xml:space="preserve"> </w:t>
      </w:r>
    </w:p>
    <w:p w14:paraId="41DB88A2" w14:textId="450EE4DF" w:rsidR="6FC6643F" w:rsidRPr="00DD7608" w:rsidRDefault="00B426B4" w:rsidP="6FC6643F">
      <w:pPr>
        <w:spacing w:line="257" w:lineRule="auto"/>
        <w:rPr>
          <w:lang w:val="en-GB"/>
        </w:rPr>
      </w:pPr>
      <w:hyperlink r:id="rId19" w:anchor="_ftnref1">
        <w:r w:rsidR="6FC6643F" w:rsidRPr="00DD7608">
          <w:rPr>
            <w:rStyle w:val="Hyperlink"/>
            <w:rFonts w:ascii="Calibri" w:eastAsia="Calibri" w:hAnsi="Calibri" w:cs="Calibri"/>
            <w:color w:val="0563C1"/>
            <w:sz w:val="20"/>
            <w:szCs w:val="20"/>
            <w:vertAlign w:val="superscript"/>
            <w:lang w:val="en-GB"/>
          </w:rPr>
          <w:t>[1]</w:t>
        </w:r>
      </w:hyperlink>
      <w:r w:rsidR="6FC6643F" w:rsidRPr="00DD7608">
        <w:rPr>
          <w:rFonts w:ascii="Calibri" w:eastAsia="Calibri" w:hAnsi="Calibri" w:cs="Calibri"/>
          <w:color w:val="0563C1"/>
          <w:sz w:val="20"/>
          <w:szCs w:val="20"/>
          <w:u w:val="single"/>
          <w:vertAlign w:val="superscript"/>
          <w:lang w:val="en-GB"/>
        </w:rPr>
        <w:t xml:space="preserve"> Inclusion Europe’s contribution to the mid-term review of the European Disability Strategy, 2016</w:t>
      </w:r>
    </w:p>
    <w:p w14:paraId="5807F36D" w14:textId="45050E88" w:rsidR="6FC6643F" w:rsidRPr="00FA0E95" w:rsidRDefault="00B426B4" w:rsidP="6FC6643F">
      <w:pPr>
        <w:spacing w:line="257" w:lineRule="auto"/>
        <w:rPr>
          <w:rStyle w:val="Hyperlink"/>
          <w:rFonts w:ascii="Calibri" w:eastAsia="Calibri" w:hAnsi="Calibri" w:cs="Calibri"/>
          <w:color w:val="0563C1"/>
          <w:sz w:val="16"/>
          <w:szCs w:val="16"/>
          <w:vertAlign w:val="superscript"/>
        </w:rPr>
      </w:pPr>
      <w:hyperlink r:id="rId20" w:anchor="_ftnref2">
        <w:r w:rsidR="6FC6643F" w:rsidRPr="00FA0E95">
          <w:rPr>
            <w:rStyle w:val="Hyperlink"/>
            <w:rFonts w:ascii="Calibri" w:eastAsia="Calibri" w:hAnsi="Calibri" w:cs="Calibri"/>
            <w:color w:val="0563C1"/>
            <w:sz w:val="16"/>
            <w:szCs w:val="16"/>
            <w:vertAlign w:val="superscript"/>
            <w:lang w:val="en-GB"/>
          </w:rPr>
          <w:t>[2]</w:t>
        </w:r>
      </w:hyperlink>
      <w:r w:rsidR="6FC6643F" w:rsidRPr="00FA0E95">
        <w:rPr>
          <w:rStyle w:val="Hyperlink"/>
          <w:rFonts w:eastAsia="Calibri"/>
          <w:color w:val="0563C1"/>
          <w:sz w:val="16"/>
          <w:szCs w:val="16"/>
        </w:rPr>
        <w:t xml:space="preserve"> </w:t>
      </w:r>
      <w:hyperlink r:id="rId21">
        <w:r w:rsidR="6FC6643F" w:rsidRPr="00FA0E95">
          <w:rPr>
            <w:rStyle w:val="Hyperlink"/>
            <w:rFonts w:ascii="Calibri" w:eastAsia="Calibri" w:hAnsi="Calibri" w:cs="Calibri"/>
            <w:color w:val="0563C1"/>
            <w:sz w:val="16"/>
            <w:szCs w:val="16"/>
            <w:vertAlign w:val="superscript"/>
            <w:lang w:val="en-GB"/>
          </w:rPr>
          <w:t>https://www.inclusion-europe.eu/europe-in-action-hundreds-meet-in-vilnius-to-discuss-independent-living-for-people-with-intellectual-disabilities/</w:t>
        </w:r>
      </w:hyperlink>
      <w:r w:rsidR="6FC6643F" w:rsidRPr="00FA0E95">
        <w:rPr>
          <w:rStyle w:val="Hyperlink"/>
          <w:rFonts w:eastAsia="Calibri"/>
          <w:color w:val="0563C1"/>
          <w:sz w:val="16"/>
          <w:szCs w:val="16"/>
          <w:vertAlign w:val="superscript"/>
        </w:rPr>
        <w:t xml:space="preserve"> </w:t>
      </w:r>
    </w:p>
    <w:p w14:paraId="55624BD0" w14:textId="06B565A2" w:rsidR="6FC6643F" w:rsidRPr="00DD7608" w:rsidRDefault="00B426B4" w:rsidP="6FC6643F">
      <w:pPr>
        <w:spacing w:line="257" w:lineRule="auto"/>
        <w:rPr>
          <w:lang w:val="en-GB"/>
        </w:rPr>
      </w:pPr>
      <w:hyperlink r:id="rId22" w:anchor="_ftnref3">
        <w:r w:rsidR="6FC6643F" w:rsidRPr="00DD7608">
          <w:rPr>
            <w:rStyle w:val="Hyperlink"/>
            <w:rFonts w:ascii="Calibri" w:eastAsia="Calibri" w:hAnsi="Calibri" w:cs="Calibri"/>
            <w:color w:val="0563C1"/>
            <w:sz w:val="20"/>
            <w:szCs w:val="20"/>
            <w:vertAlign w:val="superscript"/>
            <w:lang w:val="en-GB"/>
          </w:rPr>
          <w:t>[3]</w:t>
        </w:r>
      </w:hyperlink>
      <w:r w:rsidR="6FC6643F" w:rsidRPr="00DD7608">
        <w:rPr>
          <w:rFonts w:ascii="Calibri" w:eastAsia="Calibri" w:hAnsi="Calibri" w:cs="Calibri"/>
          <w:color w:val="0563C1"/>
          <w:sz w:val="20"/>
          <w:szCs w:val="20"/>
          <w:u w:val="single"/>
          <w:vertAlign w:val="superscript"/>
          <w:lang w:val="en-GB"/>
        </w:rPr>
        <w:t xml:space="preserve"> Special issue for the European Day of Persons with Disabilities in December 2018</w:t>
      </w:r>
    </w:p>
    <w:p w14:paraId="2396B733" w14:textId="390B60F2" w:rsidR="6FC6643F" w:rsidRPr="00DD7608" w:rsidRDefault="00B426B4" w:rsidP="00BE1A27">
      <w:pPr>
        <w:spacing w:line="257" w:lineRule="auto"/>
        <w:rPr>
          <w:lang w:val="en-GB"/>
        </w:rPr>
      </w:pPr>
      <w:hyperlink r:id="rId23" w:anchor="_ftnref4">
        <w:r w:rsidR="6FC6643F" w:rsidRPr="00DD7608">
          <w:rPr>
            <w:rStyle w:val="Hyperlink"/>
            <w:rFonts w:ascii="Calibri" w:eastAsia="Calibri" w:hAnsi="Calibri" w:cs="Calibri"/>
            <w:color w:val="0563C1"/>
            <w:sz w:val="20"/>
            <w:szCs w:val="20"/>
            <w:vertAlign w:val="superscript"/>
            <w:lang w:val="en-GB"/>
          </w:rPr>
          <w:t>[4]</w:t>
        </w:r>
      </w:hyperlink>
      <w:r w:rsidR="6FC6643F" w:rsidRPr="00DD7608">
        <w:rPr>
          <w:rFonts w:ascii="Calibri" w:eastAsia="Calibri" w:hAnsi="Calibri" w:cs="Calibri"/>
          <w:color w:val="0563C1"/>
          <w:sz w:val="20"/>
          <w:szCs w:val="20"/>
          <w:u w:val="single"/>
          <w:vertAlign w:val="superscript"/>
          <w:lang w:val="en-GB"/>
        </w:rPr>
        <w:t xml:space="preserve"> CRPD Committee, </w:t>
      </w:r>
    </w:p>
    <w:sectPr w:rsidR="6FC6643F" w:rsidRPr="00DD7608" w:rsidSect="00667FCE">
      <w:footerReference w:type="default" r:id="rId24"/>
      <w:headerReference w:type="first" r:id="rId25"/>
      <w:footerReference w:type="first" r:id="rId26"/>
      <w:pgSz w:w="11906" w:h="16838"/>
      <w:pgMar w:top="1440" w:right="1416" w:bottom="1440" w:left="1843" w:header="708" w:footer="8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F48F3" w14:textId="77777777" w:rsidR="00B426B4" w:rsidRDefault="00B426B4">
      <w:r>
        <w:separator/>
      </w:r>
    </w:p>
  </w:endnote>
  <w:endnote w:type="continuationSeparator" w:id="0">
    <w:p w14:paraId="7353FDA4" w14:textId="77777777" w:rsidR="00B426B4" w:rsidRDefault="00B426B4">
      <w:r>
        <w:continuationSeparator/>
      </w:r>
    </w:p>
  </w:endnote>
  <w:endnote w:type="continuationNotice" w:id="1">
    <w:p w14:paraId="5BB189BF" w14:textId="77777777" w:rsidR="00B426B4" w:rsidRDefault="00B426B4">
      <w:pPr>
        <w:spacing w:after="0" w:line="240" w:lineRule="auto"/>
      </w:pPr>
    </w:p>
  </w:endnote>
  <w:endnote w:id="2">
    <w:p w14:paraId="75C7267A" w14:textId="11F754DE" w:rsidR="00530EC5" w:rsidRPr="00530EC5" w:rsidRDefault="00530EC5">
      <w:pPr>
        <w:pStyle w:val="EndnoteText"/>
        <w:rPr>
          <w:lang w:val="cs-CZ"/>
        </w:rPr>
      </w:pPr>
      <w:r>
        <w:rPr>
          <w:rStyle w:val="EndnoteReference"/>
        </w:rPr>
        <w:endnoteRef/>
      </w:r>
      <w:r>
        <w:t xml:space="preserve"> </w:t>
      </w:r>
      <w:r w:rsidR="00BE1A27">
        <w:rPr>
          <w:lang w:val="cs-CZ"/>
        </w:rPr>
        <w:t xml:space="preserve">More information and recommendations </w:t>
      </w:r>
      <w:hyperlink r:id="rId1" w:history="1">
        <w:r w:rsidR="00BE1A27" w:rsidRPr="009D7607">
          <w:rPr>
            <w:rStyle w:val="Hyperlink"/>
            <w:lang w:val="cs-CZ"/>
          </w:rPr>
          <w:t>https://www.inclusion-europe.eu/wp-content/uploads/2019/02/LAV-Publication_web.pdf</w:t>
        </w:r>
      </w:hyperlink>
      <w:r w:rsidR="00BE1A27">
        <w:rPr>
          <w:lang w:val="cs-CZ"/>
        </w:rPr>
        <w:t xml:space="preserve"> </w:t>
      </w:r>
    </w:p>
  </w:endnote>
  <w:endnote w:id="3">
    <w:p w14:paraId="055C7C09" w14:textId="2B1CF147" w:rsidR="00E9577F" w:rsidRPr="00E9577F" w:rsidRDefault="00E9577F">
      <w:pPr>
        <w:pStyle w:val="EndnoteText"/>
        <w:rPr>
          <w:lang w:val="cs-CZ"/>
        </w:rPr>
      </w:pPr>
      <w:r>
        <w:rPr>
          <w:rStyle w:val="EndnoteReference"/>
        </w:rPr>
        <w:endnoteRef/>
      </w:r>
      <w:r>
        <w:t xml:space="preserve"> </w:t>
      </w:r>
      <w:hyperlink r:id="rId2" w:history="1">
        <w:r w:rsidRPr="00001370">
          <w:rPr>
            <w:rStyle w:val="Hyperlink"/>
          </w:rPr>
          <w:t>https://www.inclusion-europe.eu/wp-content/uploads/2019/02/LAV-Publication_web.pdf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B344" w14:textId="4441C619" w:rsidR="000B0DC3" w:rsidRPr="006A5C28" w:rsidRDefault="006A5C28" w:rsidP="00667FCE">
    <w:pPr>
      <w:pStyle w:val="Footer"/>
    </w:pPr>
    <w:r w:rsidRPr="006A5C28">
      <w:rPr>
        <w:sz w:val="18"/>
      </w:rPr>
      <w:t>Inclusion Europe 2019</w:t>
    </w:r>
    <w:r>
      <w:tab/>
    </w:r>
    <w:r>
      <w:tab/>
    </w:r>
    <w:sdt>
      <w:sdtPr>
        <w:id w:val="14974638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AE52" w14:textId="77777777" w:rsidR="00667FCE" w:rsidRPr="008E0893" w:rsidRDefault="00667FCE" w:rsidP="00667FCE">
    <w:pPr>
      <w:spacing w:before="60" w:after="0" w:line="240" w:lineRule="auto"/>
      <w:jc w:val="center"/>
      <w:rPr>
        <w:rFonts w:cs="Open Sans"/>
        <w:noProof/>
        <w:sz w:val="14"/>
        <w:szCs w:val="14"/>
        <w:lang w:val="fr-BE"/>
      </w:rPr>
    </w:pPr>
  </w:p>
  <w:p w14:paraId="43844AF1" w14:textId="77777777" w:rsidR="00667FCE" w:rsidRPr="009611F4" w:rsidRDefault="00667FCE" w:rsidP="00667FCE">
    <w:pPr>
      <w:spacing w:before="60" w:after="0" w:line="240" w:lineRule="auto"/>
      <w:rPr>
        <w:rFonts w:cs="Open Sans"/>
        <w:noProof/>
        <w:sz w:val="6"/>
        <w:szCs w:val="16"/>
        <w:lang w:val="en-GB"/>
      </w:rPr>
    </w:pPr>
    <w:r>
      <w:rPr>
        <w:noProof/>
      </w:rPr>
      <w:drawing>
        <wp:anchor distT="0" distB="0" distL="114300" distR="114300" simplePos="0" relativeHeight="251658244" behindDoc="1" locked="0" layoutInCell="1" allowOverlap="1" wp14:anchorId="730E5C00" wp14:editId="08EC5DD2">
          <wp:simplePos x="0" y="0"/>
          <wp:positionH relativeFrom="column">
            <wp:posOffset>4840605</wp:posOffset>
          </wp:positionH>
          <wp:positionV relativeFrom="paragraph">
            <wp:posOffset>32385</wp:posOffset>
          </wp:positionV>
          <wp:extent cx="647700" cy="431800"/>
          <wp:effectExtent l="0" t="0" r="0" b="6350"/>
          <wp:wrapTight wrapText="bothSides">
            <wp:wrapPolygon edited="0">
              <wp:start x="0" y="0"/>
              <wp:lineTo x="0" y="20965"/>
              <wp:lineTo x="20965" y="20965"/>
              <wp:lineTo x="20965" y="0"/>
              <wp:lineTo x="0" y="0"/>
            </wp:wrapPolygon>
          </wp:wrapTight>
          <wp:docPr id="5" name="image" descr="The 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europa.eu/european-union/sites/europaeu/files/docs/body/flag_black_white_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1F4">
      <w:rPr>
        <w:rFonts w:cs="Open Sans"/>
        <w:b/>
        <w:noProof/>
        <w:sz w:val="16"/>
        <w:szCs w:val="16"/>
        <w:lang w:val="en-GB"/>
      </w:rPr>
      <w:t>Inclusion Europe</w:t>
    </w:r>
    <w:r w:rsidRPr="009611F4">
      <w:rPr>
        <w:rFonts w:cs="Open Sans"/>
        <w:noProof/>
        <w:sz w:val="16"/>
        <w:szCs w:val="16"/>
        <w:lang w:val="en-GB"/>
      </w:rPr>
      <w:br/>
      <w:t>European movement of people with intellectual disabilities and their families</w:t>
    </w:r>
    <w:r w:rsidRPr="009611F4">
      <w:rPr>
        <w:rFonts w:cs="Open Sans"/>
        <w:noProof/>
        <w:sz w:val="16"/>
        <w:szCs w:val="16"/>
        <w:lang w:val="en-GB"/>
      </w:rPr>
      <w:tab/>
    </w:r>
    <w:r w:rsidRPr="009611F4">
      <w:rPr>
        <w:rFonts w:cs="Open Sans"/>
        <w:noProof/>
        <w:sz w:val="16"/>
        <w:szCs w:val="16"/>
        <w:lang w:val="en-GB"/>
      </w:rPr>
      <w:tab/>
    </w:r>
    <w:r w:rsidRPr="009611F4">
      <w:rPr>
        <w:rFonts w:cs="Open Sans"/>
        <w:noProof/>
        <w:sz w:val="6"/>
        <w:szCs w:val="16"/>
        <w:lang w:val="en-GB"/>
      </w:rPr>
      <w:tab/>
    </w:r>
    <w:r w:rsidRPr="009611F4">
      <w:rPr>
        <w:rFonts w:cs="Open Sans"/>
        <w:noProof/>
        <w:sz w:val="6"/>
        <w:szCs w:val="16"/>
        <w:lang w:val="en-GB"/>
      </w:rPr>
      <w:tab/>
    </w:r>
    <w:r w:rsidRPr="009611F4">
      <w:rPr>
        <w:rFonts w:cs="Open Sans"/>
        <w:noProof/>
        <w:sz w:val="6"/>
        <w:szCs w:val="16"/>
        <w:lang w:val="en-GB"/>
      </w:rPr>
      <w:tab/>
    </w:r>
    <w:r w:rsidRPr="009611F4">
      <w:rPr>
        <w:rFonts w:cs="Open Sans"/>
        <w:noProof/>
        <w:sz w:val="6"/>
        <w:szCs w:val="16"/>
        <w:lang w:val="en-GB"/>
      </w:rPr>
      <w:tab/>
    </w:r>
    <w:r w:rsidRPr="009611F4">
      <w:rPr>
        <w:rFonts w:cs="Open Sans"/>
        <w:noProof/>
        <w:sz w:val="6"/>
        <w:szCs w:val="16"/>
        <w:lang w:val="en-GB"/>
      </w:rPr>
      <w:tab/>
    </w:r>
    <w:r w:rsidRPr="009611F4">
      <w:rPr>
        <w:rFonts w:cs="Open Sans"/>
        <w:noProof/>
        <w:sz w:val="6"/>
        <w:szCs w:val="16"/>
        <w:lang w:val="en-GB"/>
      </w:rPr>
      <w:tab/>
    </w:r>
  </w:p>
  <w:p w14:paraId="453BE082" w14:textId="77777777" w:rsidR="00667FCE" w:rsidRPr="004E3EB9" w:rsidRDefault="00667FCE" w:rsidP="00667FCE">
    <w:pPr>
      <w:tabs>
        <w:tab w:val="right" w:pos="8647"/>
      </w:tabs>
      <w:spacing w:before="60" w:after="0" w:line="240" w:lineRule="auto"/>
      <w:rPr>
        <w:rFonts w:cs="Open Sans"/>
        <w:noProof/>
        <w:sz w:val="6"/>
        <w:szCs w:val="16"/>
        <w:lang w:val="en-GB"/>
      </w:rPr>
    </w:pPr>
    <w:r w:rsidRPr="00682797">
      <w:rPr>
        <w:rFonts w:cs="Open Sans"/>
        <w:noProof/>
        <w:sz w:val="14"/>
        <w:szCs w:val="14"/>
        <w:lang w:val="en-GB"/>
      </w:rPr>
      <w:t>Avenue des Arts 3, 1210</w:t>
    </w:r>
    <w:r w:rsidRPr="008E0893">
      <w:rPr>
        <w:rFonts w:cs="Open Sans"/>
        <w:noProof/>
        <w:sz w:val="14"/>
        <w:szCs w:val="14"/>
        <w:lang w:val="en-GB"/>
      </w:rPr>
      <w:t xml:space="preserve"> Brussels, Belgium</w:t>
    </w:r>
    <w:r w:rsidRPr="008E0893">
      <w:rPr>
        <w:rFonts w:cs="Open Sans"/>
        <w:noProof/>
        <w:sz w:val="14"/>
        <w:szCs w:val="14"/>
        <w:lang w:val="en-GB"/>
      </w:rPr>
      <w:tab/>
    </w:r>
    <w:r w:rsidRPr="008E0893">
      <w:rPr>
        <w:rFonts w:cs="Open Sans"/>
        <w:noProof/>
        <w:sz w:val="14"/>
        <w:szCs w:val="14"/>
        <w:lang w:val="en-GB"/>
      </w:rPr>
      <w:br/>
      <w:t xml:space="preserve">+32 25 02 28 15 </w:t>
    </w:r>
    <w:r>
      <w:rPr>
        <w:rFonts w:cs="Open Sans"/>
        <w:noProof/>
        <w:sz w:val="14"/>
        <w:szCs w:val="14"/>
        <w:lang w:val="en-GB"/>
      </w:rPr>
      <w:tab/>
    </w:r>
    <w:r w:rsidRPr="008E0893">
      <w:rPr>
        <w:rFonts w:cs="Open Sans"/>
        <w:noProof/>
        <w:sz w:val="14"/>
        <w:szCs w:val="14"/>
        <w:lang w:val="en-GB"/>
      </w:rPr>
      <w:t>Co-funded by</w:t>
    </w:r>
    <w:r>
      <w:rPr>
        <w:rFonts w:cs="Open Sans"/>
        <w:noProof/>
        <w:sz w:val="14"/>
        <w:szCs w:val="14"/>
        <w:lang w:val="en-GB"/>
      </w:rPr>
      <w:br/>
    </w:r>
    <w:hyperlink r:id="rId2" w:history="1">
      <w:r w:rsidRPr="00770499">
        <w:rPr>
          <w:rFonts w:cs="Open Sans"/>
          <w:sz w:val="14"/>
          <w:szCs w:val="14"/>
          <w:lang w:val="en-GB"/>
        </w:rPr>
        <w:t>secretariat@inclusion-europe.org</w:t>
      </w:r>
    </w:hyperlink>
    <w:r w:rsidRPr="008E0893">
      <w:rPr>
        <w:rFonts w:cs="Open Sans"/>
        <w:noProof/>
        <w:sz w:val="14"/>
        <w:szCs w:val="14"/>
        <w:lang w:val="en-GB"/>
      </w:rPr>
      <w:t xml:space="preserve"> </w:t>
    </w:r>
    <w:r w:rsidRPr="008E0893">
      <w:rPr>
        <w:rFonts w:cs="Open Sans"/>
        <w:noProof/>
        <w:sz w:val="14"/>
        <w:szCs w:val="14"/>
        <w:lang w:val="en-GB"/>
      </w:rPr>
      <w:tab/>
      <w:t>the European Union</w:t>
    </w:r>
    <w:r w:rsidRPr="008E0893">
      <w:rPr>
        <w:rFonts w:cs="Open Sans"/>
        <w:noProof/>
        <w:sz w:val="14"/>
        <w:szCs w:val="14"/>
        <w:lang w:val="en-GB"/>
      </w:rPr>
      <w:br/>
    </w:r>
  </w:p>
  <w:p w14:paraId="2520B6B7" w14:textId="77777777" w:rsidR="00667FCE" w:rsidRPr="008E0893" w:rsidRDefault="00667FCE" w:rsidP="00667FCE">
    <w:pPr>
      <w:tabs>
        <w:tab w:val="left" w:pos="284"/>
        <w:tab w:val="left" w:pos="2552"/>
        <w:tab w:val="left" w:pos="4678"/>
        <w:tab w:val="right" w:pos="8647"/>
      </w:tabs>
      <w:spacing w:before="60" w:after="0" w:line="240" w:lineRule="auto"/>
      <w:rPr>
        <w:rFonts w:cs="Open Sans"/>
        <w:noProof/>
        <w:sz w:val="14"/>
        <w:szCs w:val="14"/>
        <w:lang w:val="en-GB"/>
      </w:rPr>
    </w:pPr>
    <w:r w:rsidRPr="008E0893">
      <w:rPr>
        <w:rFonts w:cs="Open Sans"/>
        <w:noProof/>
        <w:sz w:val="14"/>
        <w:szCs w:val="14"/>
        <w:lang w:val="en-GB"/>
      </w:rPr>
      <w:drawing>
        <wp:anchor distT="0" distB="0" distL="114300" distR="114300" simplePos="0" relativeHeight="251658243" behindDoc="0" locked="0" layoutInCell="1" allowOverlap="1" wp14:anchorId="6ED7F177" wp14:editId="6D575A90">
          <wp:simplePos x="0" y="0"/>
          <wp:positionH relativeFrom="margin">
            <wp:posOffset>4101465</wp:posOffset>
          </wp:positionH>
          <wp:positionV relativeFrom="paragraph">
            <wp:posOffset>34925</wp:posOffset>
          </wp:positionV>
          <wp:extent cx="97155" cy="97155"/>
          <wp:effectExtent l="0" t="0" r="0" b="0"/>
          <wp:wrapNone/>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3" cstate="print"/>
                  <a:stretch>
                    <a:fillRect/>
                  </a:stretch>
                </pic:blipFill>
                <pic:spPr bwMode="auto">
                  <a:xfrm>
                    <a:off x="0" y="0"/>
                    <a:ext cx="97155" cy="97155"/>
                  </a:xfrm>
                  <a:prstGeom prst="rect">
                    <a:avLst/>
                  </a:prstGeom>
                </pic:spPr>
              </pic:pic>
            </a:graphicData>
          </a:graphic>
          <wp14:sizeRelH relativeFrom="margin">
            <wp14:pctWidth>0</wp14:pctWidth>
          </wp14:sizeRelH>
          <wp14:sizeRelV relativeFrom="margin">
            <wp14:pctHeight>0</wp14:pctHeight>
          </wp14:sizeRelV>
        </wp:anchor>
      </w:drawing>
    </w:r>
    <w:r w:rsidRPr="008E0893">
      <w:rPr>
        <w:rFonts w:cs="Open Sans"/>
        <w:noProof/>
        <w:sz w:val="14"/>
        <w:szCs w:val="14"/>
        <w:lang w:val="en-GB"/>
      </w:rPr>
      <w:drawing>
        <wp:anchor distT="0" distB="0" distL="114300" distR="114300" simplePos="0" relativeHeight="251658242" behindDoc="0" locked="0" layoutInCell="1" allowOverlap="1" wp14:anchorId="4B3A3BBA" wp14:editId="14121A53">
          <wp:simplePos x="0" y="0"/>
          <wp:positionH relativeFrom="page">
            <wp:posOffset>4007485</wp:posOffset>
          </wp:positionH>
          <wp:positionV relativeFrom="paragraph">
            <wp:posOffset>35560</wp:posOffset>
          </wp:positionV>
          <wp:extent cx="97155" cy="97155"/>
          <wp:effectExtent l="0" t="0" r="0" b="0"/>
          <wp:wrapNone/>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4" cstate="print"/>
                  <a:stretch>
                    <a:fillRect/>
                  </a:stretch>
                </pic:blipFill>
                <pic:spPr bwMode="auto">
                  <a:xfrm>
                    <a:off x="0" y="0"/>
                    <a:ext cx="97155" cy="97155"/>
                  </a:xfrm>
                  <a:prstGeom prst="rect">
                    <a:avLst/>
                  </a:prstGeom>
                </pic:spPr>
              </pic:pic>
            </a:graphicData>
          </a:graphic>
          <wp14:sizeRelH relativeFrom="margin">
            <wp14:pctWidth>0</wp14:pctWidth>
          </wp14:sizeRelH>
          <wp14:sizeRelV relativeFrom="margin">
            <wp14:pctHeight>0</wp14:pctHeight>
          </wp14:sizeRelV>
        </wp:anchor>
      </w:drawing>
    </w:r>
    <w:r w:rsidRPr="008E0893">
      <w:rPr>
        <w:rFonts w:cs="Open Sans"/>
        <w:noProof/>
        <w:sz w:val="14"/>
        <w:szCs w:val="14"/>
        <w:lang w:val="en-GB"/>
      </w:rPr>
      <w:drawing>
        <wp:anchor distT="0" distB="0" distL="114300" distR="114300" simplePos="0" relativeHeight="251658241" behindDoc="0" locked="0" layoutInCell="1" allowOverlap="1" wp14:anchorId="1588AE22" wp14:editId="378D08DF">
          <wp:simplePos x="0" y="0"/>
          <wp:positionH relativeFrom="margin">
            <wp:posOffset>1488768</wp:posOffset>
          </wp:positionH>
          <wp:positionV relativeFrom="paragraph">
            <wp:posOffset>36195</wp:posOffset>
          </wp:positionV>
          <wp:extent cx="97155" cy="9715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cstate="print"/>
                  <a:srcRect l="-193" t="-193" r="-193" b="-193"/>
                  <a:stretch>
                    <a:fillRect/>
                  </a:stretch>
                </pic:blipFill>
                <pic:spPr bwMode="auto">
                  <a:xfrm>
                    <a:off x="0" y="0"/>
                    <a:ext cx="97155" cy="97155"/>
                  </a:xfrm>
                  <a:prstGeom prst="rect">
                    <a:avLst/>
                  </a:prstGeom>
                </pic:spPr>
              </pic:pic>
            </a:graphicData>
          </a:graphic>
          <wp14:sizeRelH relativeFrom="margin">
            <wp14:pctWidth>0</wp14:pctWidth>
          </wp14:sizeRelH>
          <wp14:sizeRelV relativeFrom="margin">
            <wp14:pctHeight>0</wp14:pctHeight>
          </wp14:sizeRelV>
        </wp:anchor>
      </w:drawing>
    </w:r>
    <w:hyperlink r:id="rId6" w:history="1">
      <w:r w:rsidRPr="008E0893">
        <w:rPr>
          <w:rFonts w:cs="Open Sans"/>
          <w:noProof/>
          <w:sz w:val="14"/>
          <w:szCs w:val="14"/>
          <w:lang w:val="en-GB"/>
        </w:rPr>
        <w:t>www.inclusion-europe.eu</w:t>
      </w:r>
    </w:hyperlink>
    <w:r>
      <w:rPr>
        <w:rFonts w:cs="Open Sans"/>
        <w:noProof/>
        <w:sz w:val="14"/>
        <w:szCs w:val="14"/>
        <w:lang w:val="en-GB"/>
      </w:rPr>
      <w:tab/>
    </w:r>
    <w:r w:rsidRPr="008E0893">
      <w:rPr>
        <w:rFonts w:cs="Open Sans"/>
        <w:noProof/>
        <w:sz w:val="14"/>
        <w:szCs w:val="14"/>
        <w:lang w:val="en-GB"/>
      </w:rPr>
      <w:t>@InclusionEurope</w:t>
    </w:r>
    <w:r>
      <w:rPr>
        <w:rFonts w:cs="Open Sans"/>
        <w:noProof/>
        <w:sz w:val="14"/>
        <w:szCs w:val="14"/>
        <w:lang w:val="en-GB"/>
      </w:rPr>
      <w:tab/>
    </w:r>
    <w:r w:rsidRPr="008E0893">
      <w:rPr>
        <w:rFonts w:cs="Open Sans"/>
        <w:noProof/>
        <w:sz w:val="14"/>
        <w:szCs w:val="14"/>
        <w:lang w:val="en-GB"/>
      </w:rPr>
      <w:t>@InclusionEurope</w:t>
    </w:r>
    <w:r w:rsidRPr="008E0893">
      <w:rPr>
        <w:rFonts w:cs="Open Sans"/>
        <w:noProof/>
        <w:sz w:val="14"/>
        <w:szCs w:val="14"/>
        <w:lang w:val="en-GB"/>
      </w:rPr>
      <w:tab/>
    </w:r>
    <w:r>
      <w:rPr>
        <w:rFonts w:cs="Open Sans"/>
        <w:noProof/>
        <w:sz w:val="14"/>
        <w:szCs w:val="14"/>
        <w:lang w:val="en-GB"/>
      </w:rPr>
      <w:t>y</w:t>
    </w:r>
    <w:r w:rsidRPr="008E0893">
      <w:rPr>
        <w:rFonts w:cs="Open Sans"/>
        <w:noProof/>
        <w:sz w:val="14"/>
        <w:szCs w:val="14"/>
        <w:lang w:val="en-GB"/>
      </w:rPr>
      <w:t>outube.com/InclusionEurope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96B0" w14:textId="77777777" w:rsidR="00B426B4" w:rsidRDefault="00B426B4">
      <w:r>
        <w:separator/>
      </w:r>
    </w:p>
  </w:footnote>
  <w:footnote w:type="continuationSeparator" w:id="0">
    <w:p w14:paraId="2020997C" w14:textId="77777777" w:rsidR="00B426B4" w:rsidRDefault="00B426B4">
      <w:r>
        <w:continuationSeparator/>
      </w:r>
    </w:p>
  </w:footnote>
  <w:footnote w:type="continuationNotice" w:id="1">
    <w:p w14:paraId="0C452926" w14:textId="77777777" w:rsidR="00B426B4" w:rsidRDefault="00B426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70DD0" w14:textId="77777777" w:rsidR="00667FCE" w:rsidRDefault="00667FCE" w:rsidP="00667FCE">
    <w:pPr>
      <w:tabs>
        <w:tab w:val="left" w:pos="2977"/>
        <w:tab w:val="center" w:pos="4513"/>
        <w:tab w:val="right" w:pos="9026"/>
      </w:tabs>
      <w:spacing w:after="0" w:line="240" w:lineRule="auto"/>
      <w:ind w:left="708"/>
      <w:jc w:val="right"/>
      <w:rPr>
        <w:rFonts w:cstheme="minorBidi"/>
        <w:b/>
        <w:noProof/>
        <w:color w:val="ED0F69"/>
        <w:sz w:val="20"/>
        <w:lang w:val="pt-PT" w:eastAsia="pt-PT"/>
      </w:rPr>
    </w:pPr>
    <w:r w:rsidRPr="00DF505B">
      <w:rPr>
        <w:noProof/>
        <w:sz w:val="20"/>
      </w:rPr>
      <w:drawing>
        <wp:anchor distT="0" distB="0" distL="114300" distR="114300" simplePos="0" relativeHeight="251658240" behindDoc="1" locked="0" layoutInCell="1" allowOverlap="1" wp14:anchorId="61BDDE33" wp14:editId="4C023DC4">
          <wp:simplePos x="0" y="0"/>
          <wp:positionH relativeFrom="margin">
            <wp:posOffset>-285257</wp:posOffset>
          </wp:positionH>
          <wp:positionV relativeFrom="paragraph">
            <wp:posOffset>-408305</wp:posOffset>
          </wp:positionV>
          <wp:extent cx="2145600" cy="1202400"/>
          <wp:effectExtent l="0" t="0" r="7620" b="0"/>
          <wp:wrapTight wrapText="bothSides">
            <wp:wrapPolygon edited="0">
              <wp:start x="0" y="0"/>
              <wp:lineTo x="0" y="21223"/>
              <wp:lineTo x="21485" y="21223"/>
              <wp:lineTo x="214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00" cy="120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9C4FF" w14:textId="77777777" w:rsidR="00667FCE" w:rsidRPr="00862D51" w:rsidRDefault="00667FCE" w:rsidP="00667FCE">
    <w:pPr>
      <w:tabs>
        <w:tab w:val="left" w:pos="2977"/>
      </w:tabs>
      <w:spacing w:after="0" w:line="240" w:lineRule="auto"/>
      <w:rPr>
        <w:rFonts w:cstheme="minorBidi"/>
        <w:b/>
        <w:color w:val="000000" w:themeColor="text1"/>
        <w:spacing w:val="6"/>
        <w:sz w:val="18"/>
        <w:szCs w:val="18"/>
        <w:lang w:val="en-GB" w:eastAsia="en-US"/>
      </w:rPr>
    </w:pPr>
    <w:r>
      <w:rPr>
        <w:rFonts w:cstheme="minorBidi"/>
        <w:b/>
        <w:noProof/>
        <w:color w:val="ED0F69"/>
        <w:spacing w:val="10"/>
        <w:sz w:val="18"/>
        <w:szCs w:val="18"/>
        <w:lang w:val="pt-PT" w:eastAsia="pt-PT"/>
      </w:rPr>
      <w:tab/>
    </w:r>
    <w:r w:rsidRPr="00862D51">
      <w:rPr>
        <w:rFonts w:cstheme="minorBidi"/>
        <w:b/>
        <w:noProof/>
        <w:color w:val="000000" w:themeColor="text1"/>
        <w:spacing w:val="6"/>
        <w:sz w:val="18"/>
        <w:szCs w:val="18"/>
        <w:lang w:val="pt-PT" w:eastAsia="pt-PT"/>
      </w:rPr>
      <w:t>Ambitions. Rights. Belonging.</w:t>
    </w:r>
    <w:r w:rsidRPr="00862D51">
      <w:rPr>
        <w:rFonts w:cstheme="minorBidi"/>
        <w:b/>
        <w:color w:val="000000" w:themeColor="text1"/>
        <w:spacing w:val="6"/>
        <w:sz w:val="18"/>
        <w:szCs w:val="18"/>
        <w:lang w:val="en-GB" w:eastAsia="en-US"/>
      </w:rPr>
      <w:t xml:space="preserve"> </w:t>
    </w:r>
  </w:p>
  <w:p w14:paraId="7295C740" w14:textId="77777777" w:rsidR="00682797" w:rsidRDefault="00682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238"/>
    <w:multiLevelType w:val="hybridMultilevel"/>
    <w:tmpl w:val="0F465D3C"/>
    <w:lvl w:ilvl="0" w:tplc="54EC6B56">
      <w:start w:val="1"/>
      <w:numFmt w:val="decimal"/>
      <w:lvlText w:val="%1."/>
      <w:lvlJc w:val="left"/>
      <w:pPr>
        <w:ind w:left="720" w:hanging="360"/>
      </w:pPr>
    </w:lvl>
    <w:lvl w:ilvl="1" w:tplc="40DA7AF4">
      <w:start w:val="1"/>
      <w:numFmt w:val="lowerLetter"/>
      <w:lvlText w:val="%2."/>
      <w:lvlJc w:val="left"/>
      <w:pPr>
        <w:ind w:left="1440" w:hanging="360"/>
      </w:pPr>
    </w:lvl>
    <w:lvl w:ilvl="2" w:tplc="82DE0778">
      <w:start w:val="1"/>
      <w:numFmt w:val="lowerRoman"/>
      <w:lvlText w:val="%3."/>
      <w:lvlJc w:val="right"/>
      <w:pPr>
        <w:ind w:left="2160" w:hanging="180"/>
      </w:pPr>
    </w:lvl>
    <w:lvl w:ilvl="3" w:tplc="D6227244">
      <w:start w:val="1"/>
      <w:numFmt w:val="decimal"/>
      <w:lvlText w:val="%4."/>
      <w:lvlJc w:val="left"/>
      <w:pPr>
        <w:ind w:left="2880" w:hanging="360"/>
      </w:pPr>
    </w:lvl>
    <w:lvl w:ilvl="4" w:tplc="08F26628">
      <w:start w:val="1"/>
      <w:numFmt w:val="lowerLetter"/>
      <w:lvlText w:val="%5."/>
      <w:lvlJc w:val="left"/>
      <w:pPr>
        <w:ind w:left="3600" w:hanging="360"/>
      </w:pPr>
    </w:lvl>
    <w:lvl w:ilvl="5" w:tplc="6A522D6E">
      <w:start w:val="1"/>
      <w:numFmt w:val="lowerRoman"/>
      <w:lvlText w:val="%6."/>
      <w:lvlJc w:val="right"/>
      <w:pPr>
        <w:ind w:left="4320" w:hanging="180"/>
      </w:pPr>
    </w:lvl>
    <w:lvl w:ilvl="6" w:tplc="242AB7F8">
      <w:start w:val="1"/>
      <w:numFmt w:val="decimal"/>
      <w:lvlText w:val="%7."/>
      <w:lvlJc w:val="left"/>
      <w:pPr>
        <w:ind w:left="5040" w:hanging="360"/>
      </w:pPr>
    </w:lvl>
    <w:lvl w:ilvl="7" w:tplc="5E7AD464">
      <w:start w:val="1"/>
      <w:numFmt w:val="lowerLetter"/>
      <w:lvlText w:val="%8."/>
      <w:lvlJc w:val="left"/>
      <w:pPr>
        <w:ind w:left="5760" w:hanging="360"/>
      </w:pPr>
    </w:lvl>
    <w:lvl w:ilvl="8" w:tplc="8F4CD006">
      <w:start w:val="1"/>
      <w:numFmt w:val="lowerRoman"/>
      <w:lvlText w:val="%9."/>
      <w:lvlJc w:val="right"/>
      <w:pPr>
        <w:ind w:left="6480" w:hanging="180"/>
      </w:pPr>
    </w:lvl>
  </w:abstractNum>
  <w:abstractNum w:abstractNumId="1" w15:restartNumberingAfterBreak="0">
    <w:nsid w:val="34B95E4B"/>
    <w:multiLevelType w:val="hybridMultilevel"/>
    <w:tmpl w:val="47B6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4B035E"/>
    <w:multiLevelType w:val="hybridMultilevel"/>
    <w:tmpl w:val="A2E2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F25C3"/>
    <w:multiLevelType w:val="hybridMultilevel"/>
    <w:tmpl w:val="51604220"/>
    <w:lvl w:ilvl="0" w:tplc="09148F92">
      <w:start w:val="13"/>
      <w:numFmt w:val="bullet"/>
      <w:lvlText w:val="-"/>
      <w:lvlJc w:val="left"/>
      <w:pPr>
        <w:ind w:left="420" w:hanging="360"/>
      </w:pPr>
      <w:rPr>
        <w:rFonts w:ascii="Arial" w:eastAsia="Times New Roman" w:hAnsi="Arial" w:cs="Arial"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4" w15:restartNumberingAfterBreak="0">
    <w:nsid w:val="5EB4691C"/>
    <w:multiLevelType w:val="hybridMultilevel"/>
    <w:tmpl w:val="2E666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952677"/>
    <w:multiLevelType w:val="multilevel"/>
    <w:tmpl w:val="880A619C"/>
    <w:styleLink w:val="Style1"/>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C54B2A"/>
    <w:multiLevelType w:val="multilevel"/>
    <w:tmpl w:val="234A16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F2B1646"/>
    <w:multiLevelType w:val="hybridMultilevel"/>
    <w:tmpl w:val="6EDE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C566B"/>
    <w:multiLevelType w:val="hybridMultilevel"/>
    <w:tmpl w:val="A30684EE"/>
    <w:lvl w:ilvl="0" w:tplc="54EC6B56">
      <w:start w:val="1"/>
      <w:numFmt w:val="decimal"/>
      <w:lvlText w:val="%1."/>
      <w:lvlJc w:val="left"/>
      <w:pPr>
        <w:ind w:left="720" w:hanging="360"/>
      </w:pPr>
    </w:lvl>
    <w:lvl w:ilvl="1" w:tplc="40DA7AF4">
      <w:start w:val="1"/>
      <w:numFmt w:val="lowerLetter"/>
      <w:lvlText w:val="%2."/>
      <w:lvlJc w:val="left"/>
      <w:pPr>
        <w:ind w:left="1440" w:hanging="360"/>
      </w:pPr>
    </w:lvl>
    <w:lvl w:ilvl="2" w:tplc="82DE0778">
      <w:start w:val="1"/>
      <w:numFmt w:val="lowerRoman"/>
      <w:lvlText w:val="%3."/>
      <w:lvlJc w:val="right"/>
      <w:pPr>
        <w:ind w:left="2160" w:hanging="180"/>
      </w:pPr>
    </w:lvl>
    <w:lvl w:ilvl="3" w:tplc="D6227244">
      <w:start w:val="1"/>
      <w:numFmt w:val="decimal"/>
      <w:lvlText w:val="%4."/>
      <w:lvlJc w:val="left"/>
      <w:pPr>
        <w:ind w:left="2880" w:hanging="360"/>
      </w:pPr>
    </w:lvl>
    <w:lvl w:ilvl="4" w:tplc="08F26628">
      <w:start w:val="1"/>
      <w:numFmt w:val="lowerLetter"/>
      <w:lvlText w:val="%5."/>
      <w:lvlJc w:val="left"/>
      <w:pPr>
        <w:ind w:left="3600" w:hanging="360"/>
      </w:pPr>
    </w:lvl>
    <w:lvl w:ilvl="5" w:tplc="6A522D6E">
      <w:start w:val="1"/>
      <w:numFmt w:val="lowerRoman"/>
      <w:lvlText w:val="%6."/>
      <w:lvlJc w:val="right"/>
      <w:pPr>
        <w:ind w:left="4320" w:hanging="180"/>
      </w:pPr>
    </w:lvl>
    <w:lvl w:ilvl="6" w:tplc="242AB7F8">
      <w:start w:val="1"/>
      <w:numFmt w:val="decimal"/>
      <w:lvlText w:val="%7."/>
      <w:lvlJc w:val="left"/>
      <w:pPr>
        <w:ind w:left="5040" w:hanging="360"/>
      </w:pPr>
    </w:lvl>
    <w:lvl w:ilvl="7" w:tplc="5E7AD464">
      <w:start w:val="1"/>
      <w:numFmt w:val="lowerLetter"/>
      <w:lvlText w:val="%8."/>
      <w:lvlJc w:val="left"/>
      <w:pPr>
        <w:ind w:left="5760" w:hanging="360"/>
      </w:pPr>
    </w:lvl>
    <w:lvl w:ilvl="8" w:tplc="8F4CD006">
      <w:start w:val="1"/>
      <w:numFmt w:val="lowerRoman"/>
      <w:lvlText w:val="%9."/>
      <w:lvlJc w:val="right"/>
      <w:pPr>
        <w:ind w:left="6480" w:hanging="180"/>
      </w:pPr>
    </w:lvl>
  </w:abstractNum>
  <w:num w:numId="1">
    <w:abstractNumId w:val="8"/>
  </w:num>
  <w:num w:numId="2">
    <w:abstractNumId w:val="6"/>
  </w:num>
  <w:num w:numId="3">
    <w:abstractNumId w:val="5"/>
  </w:num>
  <w:num w:numId="4">
    <w:abstractNumId w:val="5"/>
  </w:num>
  <w:num w:numId="5">
    <w:abstractNumId w:val="5"/>
  </w:num>
  <w:num w:numId="6">
    <w:abstractNumId w:val="5"/>
  </w:num>
  <w:num w:numId="7">
    <w:abstractNumId w:val="5"/>
  </w:num>
  <w:num w:numId="8">
    <w:abstractNumId w:val="0"/>
  </w:num>
  <w:num w:numId="9">
    <w:abstractNumId w:val="3"/>
  </w:num>
  <w:num w:numId="10">
    <w:abstractNumId w:val="2"/>
  </w:num>
  <w:num w:numId="11">
    <w:abstractNumId w:val="4"/>
  </w:num>
  <w:num w:numId="12">
    <w:abstractNumId w:val="7"/>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26"/>
    <w:rsid w:val="00001A32"/>
    <w:rsid w:val="00005DD6"/>
    <w:rsid w:val="00014816"/>
    <w:rsid w:val="00017BD6"/>
    <w:rsid w:val="00020D63"/>
    <w:rsid w:val="000347DA"/>
    <w:rsid w:val="00035941"/>
    <w:rsid w:val="00041FFF"/>
    <w:rsid w:val="0004651A"/>
    <w:rsid w:val="00055CC3"/>
    <w:rsid w:val="000561CE"/>
    <w:rsid w:val="00063492"/>
    <w:rsid w:val="00066994"/>
    <w:rsid w:val="000673D9"/>
    <w:rsid w:val="00074B45"/>
    <w:rsid w:val="00075E5E"/>
    <w:rsid w:val="0008077A"/>
    <w:rsid w:val="00085103"/>
    <w:rsid w:val="0008692A"/>
    <w:rsid w:val="000875F6"/>
    <w:rsid w:val="00091059"/>
    <w:rsid w:val="000A4BCE"/>
    <w:rsid w:val="000B0DC3"/>
    <w:rsid w:val="000B334C"/>
    <w:rsid w:val="000B472C"/>
    <w:rsid w:val="000B5B94"/>
    <w:rsid w:val="000C05C1"/>
    <w:rsid w:val="000C53AA"/>
    <w:rsid w:val="000D1553"/>
    <w:rsid w:val="000D38BE"/>
    <w:rsid w:val="000F20B6"/>
    <w:rsid w:val="00100ECD"/>
    <w:rsid w:val="00101B46"/>
    <w:rsid w:val="00105A3B"/>
    <w:rsid w:val="00106603"/>
    <w:rsid w:val="00107640"/>
    <w:rsid w:val="00112378"/>
    <w:rsid w:val="00121C1B"/>
    <w:rsid w:val="001246F3"/>
    <w:rsid w:val="001320E6"/>
    <w:rsid w:val="00133738"/>
    <w:rsid w:val="00135C25"/>
    <w:rsid w:val="001372D8"/>
    <w:rsid w:val="001433AA"/>
    <w:rsid w:val="00145BD2"/>
    <w:rsid w:val="00147B70"/>
    <w:rsid w:val="00151FEC"/>
    <w:rsid w:val="0015376A"/>
    <w:rsid w:val="00154C43"/>
    <w:rsid w:val="00155142"/>
    <w:rsid w:val="00166C49"/>
    <w:rsid w:val="00170AEF"/>
    <w:rsid w:val="001747A7"/>
    <w:rsid w:val="0017792C"/>
    <w:rsid w:val="001843CE"/>
    <w:rsid w:val="00185E53"/>
    <w:rsid w:val="0019525C"/>
    <w:rsid w:val="00195DD7"/>
    <w:rsid w:val="001A3AF6"/>
    <w:rsid w:val="001A4ABF"/>
    <w:rsid w:val="001A5B6D"/>
    <w:rsid w:val="001B2279"/>
    <w:rsid w:val="001B3E3D"/>
    <w:rsid w:val="001B4D1B"/>
    <w:rsid w:val="001C14CD"/>
    <w:rsid w:val="001C3EE6"/>
    <w:rsid w:val="001E179D"/>
    <w:rsid w:val="001E4666"/>
    <w:rsid w:val="001E4C38"/>
    <w:rsid w:val="001E4FF1"/>
    <w:rsid w:val="001E7C35"/>
    <w:rsid w:val="001F4F2F"/>
    <w:rsid w:val="001F5BEB"/>
    <w:rsid w:val="00215B1F"/>
    <w:rsid w:val="00222EE6"/>
    <w:rsid w:val="002239CF"/>
    <w:rsid w:val="0023267C"/>
    <w:rsid w:val="00234F70"/>
    <w:rsid w:val="002412D6"/>
    <w:rsid w:val="002415FD"/>
    <w:rsid w:val="002420A2"/>
    <w:rsid w:val="002437E0"/>
    <w:rsid w:val="00244032"/>
    <w:rsid w:val="00245DEF"/>
    <w:rsid w:val="00255334"/>
    <w:rsid w:val="0025607C"/>
    <w:rsid w:val="002629DA"/>
    <w:rsid w:val="00263C37"/>
    <w:rsid w:val="002850A6"/>
    <w:rsid w:val="002855C0"/>
    <w:rsid w:val="00286873"/>
    <w:rsid w:val="00286DC1"/>
    <w:rsid w:val="00291462"/>
    <w:rsid w:val="00296A0D"/>
    <w:rsid w:val="002A115C"/>
    <w:rsid w:val="002A1533"/>
    <w:rsid w:val="002A2423"/>
    <w:rsid w:val="002A2852"/>
    <w:rsid w:val="002B0BBD"/>
    <w:rsid w:val="002C01C7"/>
    <w:rsid w:val="002C0E8A"/>
    <w:rsid w:val="002C1571"/>
    <w:rsid w:val="002C2343"/>
    <w:rsid w:val="002D1F86"/>
    <w:rsid w:val="002D303D"/>
    <w:rsid w:val="002D3B8C"/>
    <w:rsid w:val="002D5708"/>
    <w:rsid w:val="002D7841"/>
    <w:rsid w:val="002E094B"/>
    <w:rsid w:val="002E1870"/>
    <w:rsid w:val="002F5E67"/>
    <w:rsid w:val="002F63DA"/>
    <w:rsid w:val="003022DB"/>
    <w:rsid w:val="00303B3D"/>
    <w:rsid w:val="00304A33"/>
    <w:rsid w:val="00305669"/>
    <w:rsid w:val="00305A73"/>
    <w:rsid w:val="00306A56"/>
    <w:rsid w:val="00307F56"/>
    <w:rsid w:val="00311840"/>
    <w:rsid w:val="003172D5"/>
    <w:rsid w:val="00320EDC"/>
    <w:rsid w:val="00321BAA"/>
    <w:rsid w:val="003329DC"/>
    <w:rsid w:val="00333725"/>
    <w:rsid w:val="00333DAB"/>
    <w:rsid w:val="0034137F"/>
    <w:rsid w:val="003424B7"/>
    <w:rsid w:val="003432BE"/>
    <w:rsid w:val="00344FBC"/>
    <w:rsid w:val="0034531B"/>
    <w:rsid w:val="003454FF"/>
    <w:rsid w:val="003476B5"/>
    <w:rsid w:val="00353C2D"/>
    <w:rsid w:val="00361063"/>
    <w:rsid w:val="00363331"/>
    <w:rsid w:val="00364F4A"/>
    <w:rsid w:val="00366391"/>
    <w:rsid w:val="00373906"/>
    <w:rsid w:val="00374A08"/>
    <w:rsid w:val="00375D6D"/>
    <w:rsid w:val="0037766D"/>
    <w:rsid w:val="0038127E"/>
    <w:rsid w:val="00383801"/>
    <w:rsid w:val="00383D79"/>
    <w:rsid w:val="00386DEC"/>
    <w:rsid w:val="00391D88"/>
    <w:rsid w:val="003934AD"/>
    <w:rsid w:val="003941B7"/>
    <w:rsid w:val="00396EC5"/>
    <w:rsid w:val="003979F9"/>
    <w:rsid w:val="003A07E2"/>
    <w:rsid w:val="003A321F"/>
    <w:rsid w:val="003A653F"/>
    <w:rsid w:val="003A7B3F"/>
    <w:rsid w:val="003A7E07"/>
    <w:rsid w:val="003B2052"/>
    <w:rsid w:val="003B214A"/>
    <w:rsid w:val="003C0D30"/>
    <w:rsid w:val="003C1E75"/>
    <w:rsid w:val="003C3DEB"/>
    <w:rsid w:val="003C3F6F"/>
    <w:rsid w:val="003C6175"/>
    <w:rsid w:val="003C7061"/>
    <w:rsid w:val="003D05E4"/>
    <w:rsid w:val="003D2E89"/>
    <w:rsid w:val="003E1CCF"/>
    <w:rsid w:val="003E2477"/>
    <w:rsid w:val="003E64BE"/>
    <w:rsid w:val="003E73C4"/>
    <w:rsid w:val="003F0501"/>
    <w:rsid w:val="003F1048"/>
    <w:rsid w:val="003F2531"/>
    <w:rsid w:val="0040230E"/>
    <w:rsid w:val="00404A26"/>
    <w:rsid w:val="00405EE9"/>
    <w:rsid w:val="0040680F"/>
    <w:rsid w:val="00414451"/>
    <w:rsid w:val="00415923"/>
    <w:rsid w:val="0042272F"/>
    <w:rsid w:val="0042401B"/>
    <w:rsid w:val="00425BB2"/>
    <w:rsid w:val="00432026"/>
    <w:rsid w:val="004374E1"/>
    <w:rsid w:val="00443669"/>
    <w:rsid w:val="00443B4B"/>
    <w:rsid w:val="0044419C"/>
    <w:rsid w:val="00444538"/>
    <w:rsid w:val="004453D3"/>
    <w:rsid w:val="004474CC"/>
    <w:rsid w:val="0045037F"/>
    <w:rsid w:val="00450BC4"/>
    <w:rsid w:val="00452634"/>
    <w:rsid w:val="00463639"/>
    <w:rsid w:val="0046512D"/>
    <w:rsid w:val="004651D3"/>
    <w:rsid w:val="00470AB9"/>
    <w:rsid w:val="00473111"/>
    <w:rsid w:val="00474093"/>
    <w:rsid w:val="00475C6D"/>
    <w:rsid w:val="00477DB9"/>
    <w:rsid w:val="004864F0"/>
    <w:rsid w:val="00492EBB"/>
    <w:rsid w:val="004A49E4"/>
    <w:rsid w:val="004A6209"/>
    <w:rsid w:val="004B21B4"/>
    <w:rsid w:val="004B3A1F"/>
    <w:rsid w:val="004C02B8"/>
    <w:rsid w:val="004C0D98"/>
    <w:rsid w:val="004C15FB"/>
    <w:rsid w:val="004D025D"/>
    <w:rsid w:val="004D3655"/>
    <w:rsid w:val="004D6057"/>
    <w:rsid w:val="004D6748"/>
    <w:rsid w:val="004E06B6"/>
    <w:rsid w:val="004E3EB9"/>
    <w:rsid w:val="004E3F7B"/>
    <w:rsid w:val="004F1898"/>
    <w:rsid w:val="005012F5"/>
    <w:rsid w:val="00510127"/>
    <w:rsid w:val="005123BF"/>
    <w:rsid w:val="00512F1C"/>
    <w:rsid w:val="00517101"/>
    <w:rsid w:val="00520C8A"/>
    <w:rsid w:val="0053071D"/>
    <w:rsid w:val="00530EC5"/>
    <w:rsid w:val="0053181E"/>
    <w:rsid w:val="0053342D"/>
    <w:rsid w:val="00546661"/>
    <w:rsid w:val="00547253"/>
    <w:rsid w:val="00550EAB"/>
    <w:rsid w:val="005557A6"/>
    <w:rsid w:val="00556432"/>
    <w:rsid w:val="00561100"/>
    <w:rsid w:val="00561DCB"/>
    <w:rsid w:val="00563AC4"/>
    <w:rsid w:val="0056770F"/>
    <w:rsid w:val="00571D2E"/>
    <w:rsid w:val="00572AAB"/>
    <w:rsid w:val="00572C73"/>
    <w:rsid w:val="00572F32"/>
    <w:rsid w:val="005745C0"/>
    <w:rsid w:val="00576422"/>
    <w:rsid w:val="005767BD"/>
    <w:rsid w:val="0058209F"/>
    <w:rsid w:val="0058251D"/>
    <w:rsid w:val="00585DFF"/>
    <w:rsid w:val="00590279"/>
    <w:rsid w:val="005919FA"/>
    <w:rsid w:val="00594D95"/>
    <w:rsid w:val="005A144E"/>
    <w:rsid w:val="005A1497"/>
    <w:rsid w:val="005A46A2"/>
    <w:rsid w:val="005A709E"/>
    <w:rsid w:val="005B4FD1"/>
    <w:rsid w:val="005B575B"/>
    <w:rsid w:val="005B68A6"/>
    <w:rsid w:val="005B71B4"/>
    <w:rsid w:val="005C1B8D"/>
    <w:rsid w:val="005C27F8"/>
    <w:rsid w:val="005C4E41"/>
    <w:rsid w:val="005D7739"/>
    <w:rsid w:val="005E0E7B"/>
    <w:rsid w:val="005E6D4D"/>
    <w:rsid w:val="005F4839"/>
    <w:rsid w:val="005F5B5C"/>
    <w:rsid w:val="005F720E"/>
    <w:rsid w:val="00601B17"/>
    <w:rsid w:val="0060773D"/>
    <w:rsid w:val="00607928"/>
    <w:rsid w:val="0061037B"/>
    <w:rsid w:val="00620109"/>
    <w:rsid w:val="00623903"/>
    <w:rsid w:val="006257AC"/>
    <w:rsid w:val="00627CC8"/>
    <w:rsid w:val="006339B5"/>
    <w:rsid w:val="006445C3"/>
    <w:rsid w:val="00645FEA"/>
    <w:rsid w:val="0064778A"/>
    <w:rsid w:val="006553AA"/>
    <w:rsid w:val="00661F08"/>
    <w:rsid w:val="00664584"/>
    <w:rsid w:val="00667FCE"/>
    <w:rsid w:val="00671E4E"/>
    <w:rsid w:val="00672043"/>
    <w:rsid w:val="006720BC"/>
    <w:rsid w:val="0067252D"/>
    <w:rsid w:val="00674D43"/>
    <w:rsid w:val="00682797"/>
    <w:rsid w:val="00685998"/>
    <w:rsid w:val="00687822"/>
    <w:rsid w:val="0069139A"/>
    <w:rsid w:val="0069410C"/>
    <w:rsid w:val="006A0C06"/>
    <w:rsid w:val="006A2BD9"/>
    <w:rsid w:val="006A42BF"/>
    <w:rsid w:val="006A4E26"/>
    <w:rsid w:val="006A5C28"/>
    <w:rsid w:val="006A5E38"/>
    <w:rsid w:val="006B41C1"/>
    <w:rsid w:val="006B568B"/>
    <w:rsid w:val="006B7EAB"/>
    <w:rsid w:val="006C4C40"/>
    <w:rsid w:val="006C6781"/>
    <w:rsid w:val="006D0B42"/>
    <w:rsid w:val="006D4C78"/>
    <w:rsid w:val="006D4ED6"/>
    <w:rsid w:val="006F4C90"/>
    <w:rsid w:val="006F5B0F"/>
    <w:rsid w:val="006F71F6"/>
    <w:rsid w:val="006F798C"/>
    <w:rsid w:val="00700E57"/>
    <w:rsid w:val="00705B16"/>
    <w:rsid w:val="00712096"/>
    <w:rsid w:val="00712710"/>
    <w:rsid w:val="00716431"/>
    <w:rsid w:val="007175BF"/>
    <w:rsid w:val="0072044E"/>
    <w:rsid w:val="00721E41"/>
    <w:rsid w:val="00722019"/>
    <w:rsid w:val="00727B8E"/>
    <w:rsid w:val="0073144A"/>
    <w:rsid w:val="00744E66"/>
    <w:rsid w:val="00750346"/>
    <w:rsid w:val="0075176B"/>
    <w:rsid w:val="00751797"/>
    <w:rsid w:val="00751FC6"/>
    <w:rsid w:val="00753FF3"/>
    <w:rsid w:val="00754CAB"/>
    <w:rsid w:val="007569A7"/>
    <w:rsid w:val="0076143B"/>
    <w:rsid w:val="00770499"/>
    <w:rsid w:val="007705DC"/>
    <w:rsid w:val="00773C3B"/>
    <w:rsid w:val="00782540"/>
    <w:rsid w:val="007854F7"/>
    <w:rsid w:val="00785A1F"/>
    <w:rsid w:val="007861BD"/>
    <w:rsid w:val="00796827"/>
    <w:rsid w:val="007A1B07"/>
    <w:rsid w:val="007A51E7"/>
    <w:rsid w:val="007B0875"/>
    <w:rsid w:val="007B6AA5"/>
    <w:rsid w:val="007C4CA3"/>
    <w:rsid w:val="007D3787"/>
    <w:rsid w:val="007D51CA"/>
    <w:rsid w:val="007E0447"/>
    <w:rsid w:val="007E15B3"/>
    <w:rsid w:val="007E3B97"/>
    <w:rsid w:val="007E5F3F"/>
    <w:rsid w:val="007E6DC1"/>
    <w:rsid w:val="007F19E8"/>
    <w:rsid w:val="007F1CD1"/>
    <w:rsid w:val="007F31FD"/>
    <w:rsid w:val="007F4922"/>
    <w:rsid w:val="008002F4"/>
    <w:rsid w:val="00800C3B"/>
    <w:rsid w:val="008035C2"/>
    <w:rsid w:val="00807E61"/>
    <w:rsid w:val="0081272D"/>
    <w:rsid w:val="008226D8"/>
    <w:rsid w:val="008311D7"/>
    <w:rsid w:val="00835478"/>
    <w:rsid w:val="008425D9"/>
    <w:rsid w:val="008428D5"/>
    <w:rsid w:val="00844667"/>
    <w:rsid w:val="008472F6"/>
    <w:rsid w:val="0085014B"/>
    <w:rsid w:val="0086245D"/>
    <w:rsid w:val="00862D51"/>
    <w:rsid w:val="008652AA"/>
    <w:rsid w:val="00867E0D"/>
    <w:rsid w:val="00871111"/>
    <w:rsid w:val="0087115A"/>
    <w:rsid w:val="0087439C"/>
    <w:rsid w:val="00874B37"/>
    <w:rsid w:val="008768A4"/>
    <w:rsid w:val="0088093D"/>
    <w:rsid w:val="00881BCF"/>
    <w:rsid w:val="008A18AE"/>
    <w:rsid w:val="008A3400"/>
    <w:rsid w:val="008A485B"/>
    <w:rsid w:val="008A6BCD"/>
    <w:rsid w:val="008B1046"/>
    <w:rsid w:val="008B187D"/>
    <w:rsid w:val="008B1FCF"/>
    <w:rsid w:val="008C4448"/>
    <w:rsid w:val="008D4373"/>
    <w:rsid w:val="008D4462"/>
    <w:rsid w:val="008D55DE"/>
    <w:rsid w:val="008D7BD6"/>
    <w:rsid w:val="008E0893"/>
    <w:rsid w:val="008E44A7"/>
    <w:rsid w:val="008E6A57"/>
    <w:rsid w:val="008F1B15"/>
    <w:rsid w:val="008F2B03"/>
    <w:rsid w:val="008F6D9C"/>
    <w:rsid w:val="00902820"/>
    <w:rsid w:val="00902C5D"/>
    <w:rsid w:val="00904863"/>
    <w:rsid w:val="009066F8"/>
    <w:rsid w:val="009074A4"/>
    <w:rsid w:val="00910E56"/>
    <w:rsid w:val="009205E6"/>
    <w:rsid w:val="00920C72"/>
    <w:rsid w:val="0092227D"/>
    <w:rsid w:val="00930A1A"/>
    <w:rsid w:val="00930C65"/>
    <w:rsid w:val="00930C6E"/>
    <w:rsid w:val="00931712"/>
    <w:rsid w:val="009325CD"/>
    <w:rsid w:val="009338D7"/>
    <w:rsid w:val="00934A34"/>
    <w:rsid w:val="00934AAC"/>
    <w:rsid w:val="009378EA"/>
    <w:rsid w:val="009402F7"/>
    <w:rsid w:val="00941AC8"/>
    <w:rsid w:val="009473B7"/>
    <w:rsid w:val="009555B7"/>
    <w:rsid w:val="00955AB6"/>
    <w:rsid w:val="00960997"/>
    <w:rsid w:val="009611F4"/>
    <w:rsid w:val="0096210F"/>
    <w:rsid w:val="009705BF"/>
    <w:rsid w:val="009705F7"/>
    <w:rsid w:val="00970689"/>
    <w:rsid w:val="00974279"/>
    <w:rsid w:val="00983541"/>
    <w:rsid w:val="00983AE8"/>
    <w:rsid w:val="00985331"/>
    <w:rsid w:val="00990745"/>
    <w:rsid w:val="00993762"/>
    <w:rsid w:val="00994B4C"/>
    <w:rsid w:val="009A1033"/>
    <w:rsid w:val="009A2814"/>
    <w:rsid w:val="009A5960"/>
    <w:rsid w:val="009B0E2F"/>
    <w:rsid w:val="009B3851"/>
    <w:rsid w:val="009C14AA"/>
    <w:rsid w:val="009C20D9"/>
    <w:rsid w:val="009C4D0C"/>
    <w:rsid w:val="009C4F0A"/>
    <w:rsid w:val="009E57BC"/>
    <w:rsid w:val="009E73F8"/>
    <w:rsid w:val="009F0C33"/>
    <w:rsid w:val="009F292B"/>
    <w:rsid w:val="009F6502"/>
    <w:rsid w:val="009F76DB"/>
    <w:rsid w:val="00A0583A"/>
    <w:rsid w:val="00A11A22"/>
    <w:rsid w:val="00A16A41"/>
    <w:rsid w:val="00A16F80"/>
    <w:rsid w:val="00A17ACC"/>
    <w:rsid w:val="00A17CF6"/>
    <w:rsid w:val="00A22DF9"/>
    <w:rsid w:val="00A2445E"/>
    <w:rsid w:val="00A26018"/>
    <w:rsid w:val="00A275D4"/>
    <w:rsid w:val="00A31853"/>
    <w:rsid w:val="00A33A90"/>
    <w:rsid w:val="00A43FC5"/>
    <w:rsid w:val="00A442AC"/>
    <w:rsid w:val="00A51274"/>
    <w:rsid w:val="00A51F0E"/>
    <w:rsid w:val="00A52552"/>
    <w:rsid w:val="00A5494E"/>
    <w:rsid w:val="00A559F1"/>
    <w:rsid w:val="00A567C1"/>
    <w:rsid w:val="00A56CA8"/>
    <w:rsid w:val="00A57135"/>
    <w:rsid w:val="00A62914"/>
    <w:rsid w:val="00A62F91"/>
    <w:rsid w:val="00A65CAC"/>
    <w:rsid w:val="00A66D74"/>
    <w:rsid w:val="00A7614A"/>
    <w:rsid w:val="00A7736F"/>
    <w:rsid w:val="00A779E6"/>
    <w:rsid w:val="00A80EF8"/>
    <w:rsid w:val="00A82696"/>
    <w:rsid w:val="00A82745"/>
    <w:rsid w:val="00A96326"/>
    <w:rsid w:val="00AA0582"/>
    <w:rsid w:val="00AA291B"/>
    <w:rsid w:val="00AA4586"/>
    <w:rsid w:val="00AA6851"/>
    <w:rsid w:val="00AB23DE"/>
    <w:rsid w:val="00AB77BE"/>
    <w:rsid w:val="00AB7EC7"/>
    <w:rsid w:val="00AC3222"/>
    <w:rsid w:val="00AC361A"/>
    <w:rsid w:val="00AC3B3E"/>
    <w:rsid w:val="00AE1336"/>
    <w:rsid w:val="00AE5D88"/>
    <w:rsid w:val="00AF1CD1"/>
    <w:rsid w:val="00AF5EF6"/>
    <w:rsid w:val="00AF688F"/>
    <w:rsid w:val="00B0167D"/>
    <w:rsid w:val="00B1253A"/>
    <w:rsid w:val="00B2289B"/>
    <w:rsid w:val="00B24687"/>
    <w:rsid w:val="00B249F3"/>
    <w:rsid w:val="00B360DB"/>
    <w:rsid w:val="00B426B4"/>
    <w:rsid w:val="00B4538B"/>
    <w:rsid w:val="00B46DE9"/>
    <w:rsid w:val="00B56A68"/>
    <w:rsid w:val="00B60C26"/>
    <w:rsid w:val="00B61B18"/>
    <w:rsid w:val="00B64CE4"/>
    <w:rsid w:val="00B716A5"/>
    <w:rsid w:val="00B72BF6"/>
    <w:rsid w:val="00B73412"/>
    <w:rsid w:val="00B771EC"/>
    <w:rsid w:val="00B80F08"/>
    <w:rsid w:val="00B813F7"/>
    <w:rsid w:val="00B90502"/>
    <w:rsid w:val="00B92501"/>
    <w:rsid w:val="00B9373B"/>
    <w:rsid w:val="00BA2E38"/>
    <w:rsid w:val="00BA3653"/>
    <w:rsid w:val="00BA659B"/>
    <w:rsid w:val="00BB492B"/>
    <w:rsid w:val="00BB5D25"/>
    <w:rsid w:val="00BB5F10"/>
    <w:rsid w:val="00BC17A1"/>
    <w:rsid w:val="00BC1E5F"/>
    <w:rsid w:val="00BC72AF"/>
    <w:rsid w:val="00BD3DE3"/>
    <w:rsid w:val="00BD4278"/>
    <w:rsid w:val="00BD546D"/>
    <w:rsid w:val="00BD79F5"/>
    <w:rsid w:val="00BE1A27"/>
    <w:rsid w:val="00BE3AA0"/>
    <w:rsid w:val="00BE7D3B"/>
    <w:rsid w:val="00BF114A"/>
    <w:rsid w:val="00BF78A9"/>
    <w:rsid w:val="00C12063"/>
    <w:rsid w:val="00C22727"/>
    <w:rsid w:val="00C2787E"/>
    <w:rsid w:val="00C30492"/>
    <w:rsid w:val="00C33227"/>
    <w:rsid w:val="00C3412B"/>
    <w:rsid w:val="00C44F4C"/>
    <w:rsid w:val="00C57F8C"/>
    <w:rsid w:val="00C64F6D"/>
    <w:rsid w:val="00C8086A"/>
    <w:rsid w:val="00C8140C"/>
    <w:rsid w:val="00C82995"/>
    <w:rsid w:val="00C86F69"/>
    <w:rsid w:val="00C8753E"/>
    <w:rsid w:val="00C947FD"/>
    <w:rsid w:val="00CA415A"/>
    <w:rsid w:val="00CA4611"/>
    <w:rsid w:val="00CA709C"/>
    <w:rsid w:val="00CB1227"/>
    <w:rsid w:val="00CB2065"/>
    <w:rsid w:val="00CB6342"/>
    <w:rsid w:val="00CC17E1"/>
    <w:rsid w:val="00CC2F50"/>
    <w:rsid w:val="00CC7DCE"/>
    <w:rsid w:val="00CD60D6"/>
    <w:rsid w:val="00CD667D"/>
    <w:rsid w:val="00CE06D5"/>
    <w:rsid w:val="00CE0E9E"/>
    <w:rsid w:val="00CE11CB"/>
    <w:rsid w:val="00CE17FD"/>
    <w:rsid w:val="00CE2330"/>
    <w:rsid w:val="00CE4D96"/>
    <w:rsid w:val="00CE66D0"/>
    <w:rsid w:val="00CF01AC"/>
    <w:rsid w:val="00CF725F"/>
    <w:rsid w:val="00D00180"/>
    <w:rsid w:val="00D052E0"/>
    <w:rsid w:val="00D060D9"/>
    <w:rsid w:val="00D0750C"/>
    <w:rsid w:val="00D114FD"/>
    <w:rsid w:val="00D116DE"/>
    <w:rsid w:val="00D13A27"/>
    <w:rsid w:val="00D1472D"/>
    <w:rsid w:val="00D14FD0"/>
    <w:rsid w:val="00D21266"/>
    <w:rsid w:val="00D23483"/>
    <w:rsid w:val="00D3480B"/>
    <w:rsid w:val="00D36DAC"/>
    <w:rsid w:val="00D37FE0"/>
    <w:rsid w:val="00D44D91"/>
    <w:rsid w:val="00D45ABB"/>
    <w:rsid w:val="00D53F46"/>
    <w:rsid w:val="00D71E0B"/>
    <w:rsid w:val="00D75EB4"/>
    <w:rsid w:val="00D75EF8"/>
    <w:rsid w:val="00D7637E"/>
    <w:rsid w:val="00D77E85"/>
    <w:rsid w:val="00D836F3"/>
    <w:rsid w:val="00D86BF3"/>
    <w:rsid w:val="00D86F7D"/>
    <w:rsid w:val="00D928CD"/>
    <w:rsid w:val="00DA4B14"/>
    <w:rsid w:val="00DB5AD4"/>
    <w:rsid w:val="00DB68FD"/>
    <w:rsid w:val="00DC1078"/>
    <w:rsid w:val="00DC10AC"/>
    <w:rsid w:val="00DC6861"/>
    <w:rsid w:val="00DD39A3"/>
    <w:rsid w:val="00DD7608"/>
    <w:rsid w:val="00DE05D2"/>
    <w:rsid w:val="00DE1672"/>
    <w:rsid w:val="00DE40EF"/>
    <w:rsid w:val="00DE4E4D"/>
    <w:rsid w:val="00DF16D6"/>
    <w:rsid w:val="00DF3BFE"/>
    <w:rsid w:val="00DF4F17"/>
    <w:rsid w:val="00E0192B"/>
    <w:rsid w:val="00E020CE"/>
    <w:rsid w:val="00E05D8E"/>
    <w:rsid w:val="00E11DE1"/>
    <w:rsid w:val="00E12DA5"/>
    <w:rsid w:val="00E14E04"/>
    <w:rsid w:val="00E1724F"/>
    <w:rsid w:val="00E24CD7"/>
    <w:rsid w:val="00E2774D"/>
    <w:rsid w:val="00E31E57"/>
    <w:rsid w:val="00E35E52"/>
    <w:rsid w:val="00E418B3"/>
    <w:rsid w:val="00E41D80"/>
    <w:rsid w:val="00E435D3"/>
    <w:rsid w:val="00E45C13"/>
    <w:rsid w:val="00E4767D"/>
    <w:rsid w:val="00E50F36"/>
    <w:rsid w:val="00E5150F"/>
    <w:rsid w:val="00E51F84"/>
    <w:rsid w:val="00E5399F"/>
    <w:rsid w:val="00E64F62"/>
    <w:rsid w:val="00E717F5"/>
    <w:rsid w:val="00E75A0C"/>
    <w:rsid w:val="00E82402"/>
    <w:rsid w:val="00E83790"/>
    <w:rsid w:val="00E84464"/>
    <w:rsid w:val="00E93761"/>
    <w:rsid w:val="00E9577F"/>
    <w:rsid w:val="00E96F7F"/>
    <w:rsid w:val="00E9731E"/>
    <w:rsid w:val="00EA0882"/>
    <w:rsid w:val="00EA2A3F"/>
    <w:rsid w:val="00EA6EFC"/>
    <w:rsid w:val="00EB40B7"/>
    <w:rsid w:val="00EB5417"/>
    <w:rsid w:val="00EB6679"/>
    <w:rsid w:val="00EB7C9E"/>
    <w:rsid w:val="00EC1857"/>
    <w:rsid w:val="00EC4466"/>
    <w:rsid w:val="00EC4C39"/>
    <w:rsid w:val="00ED29E1"/>
    <w:rsid w:val="00ED2DEF"/>
    <w:rsid w:val="00ED4429"/>
    <w:rsid w:val="00ED4585"/>
    <w:rsid w:val="00EE0ADA"/>
    <w:rsid w:val="00EE1D26"/>
    <w:rsid w:val="00EE7D9C"/>
    <w:rsid w:val="00EF3E2A"/>
    <w:rsid w:val="00EF56C4"/>
    <w:rsid w:val="00F00652"/>
    <w:rsid w:val="00F015EE"/>
    <w:rsid w:val="00F01FA6"/>
    <w:rsid w:val="00F04626"/>
    <w:rsid w:val="00F21626"/>
    <w:rsid w:val="00F272AC"/>
    <w:rsid w:val="00F44B62"/>
    <w:rsid w:val="00F4598E"/>
    <w:rsid w:val="00F539E8"/>
    <w:rsid w:val="00F54E91"/>
    <w:rsid w:val="00F55C91"/>
    <w:rsid w:val="00F572A0"/>
    <w:rsid w:val="00F60415"/>
    <w:rsid w:val="00F71486"/>
    <w:rsid w:val="00F7472A"/>
    <w:rsid w:val="00F83C58"/>
    <w:rsid w:val="00F86713"/>
    <w:rsid w:val="00F94D9C"/>
    <w:rsid w:val="00FA0E95"/>
    <w:rsid w:val="00FA4BDB"/>
    <w:rsid w:val="00FA52BD"/>
    <w:rsid w:val="00FA63DF"/>
    <w:rsid w:val="00FB0855"/>
    <w:rsid w:val="00FB3B30"/>
    <w:rsid w:val="00FB4CB2"/>
    <w:rsid w:val="00FC0102"/>
    <w:rsid w:val="00FC7BAF"/>
    <w:rsid w:val="00FD131D"/>
    <w:rsid w:val="00FD1F8A"/>
    <w:rsid w:val="00FD404B"/>
    <w:rsid w:val="00FD570B"/>
    <w:rsid w:val="00FD6455"/>
    <w:rsid w:val="00FE023B"/>
    <w:rsid w:val="00FE411B"/>
    <w:rsid w:val="00FE48AF"/>
    <w:rsid w:val="00FE52C7"/>
    <w:rsid w:val="00FF4098"/>
    <w:rsid w:val="00FF43BE"/>
    <w:rsid w:val="0A722EC7"/>
    <w:rsid w:val="265A50F7"/>
    <w:rsid w:val="6FC6643F"/>
    <w:rsid w:val="76745FA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ED59A"/>
  <w15:docId w15:val="{E5070D2D-28E8-4303-8ED2-AB50FD89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2814"/>
    <w:pPr>
      <w:spacing w:before="120" w:after="120" w:line="360" w:lineRule="auto"/>
    </w:pPr>
    <w:rPr>
      <w:rFonts w:ascii="Open Sans" w:hAnsi="Open Sans"/>
      <w:sz w:val="22"/>
      <w:szCs w:val="24"/>
    </w:rPr>
  </w:style>
  <w:style w:type="paragraph" w:styleId="Heading1">
    <w:name w:val="heading 1"/>
    <w:basedOn w:val="Normal"/>
    <w:next w:val="Normal"/>
    <w:qFormat/>
    <w:rsid w:val="003022DB"/>
    <w:pPr>
      <w:keepNext/>
      <w:numPr>
        <w:numId w:val="3"/>
      </w:numPr>
      <w:spacing w:before="360"/>
      <w:ind w:left="357" w:hanging="357"/>
      <w:outlineLvl w:val="0"/>
    </w:pPr>
    <w:rPr>
      <w:rFonts w:cs="Arial"/>
      <w:b/>
      <w:bCs/>
      <w:kern w:val="32"/>
      <w:sz w:val="32"/>
      <w:szCs w:val="32"/>
    </w:rPr>
  </w:style>
  <w:style w:type="paragraph" w:styleId="Heading2">
    <w:name w:val="heading 2"/>
    <w:basedOn w:val="Normal"/>
    <w:next w:val="Normal"/>
    <w:link w:val="Heading2Char"/>
    <w:qFormat/>
    <w:rsid w:val="001C14CD"/>
    <w:pPr>
      <w:keepNext/>
      <w:spacing w:before="480"/>
      <w:outlineLvl w:val="1"/>
    </w:pPr>
    <w:rPr>
      <w:b/>
      <w:bCs/>
      <w:iCs/>
      <w:sz w:val="32"/>
      <w:szCs w:val="28"/>
    </w:rPr>
  </w:style>
  <w:style w:type="paragraph" w:styleId="Heading3">
    <w:name w:val="heading 3"/>
    <w:basedOn w:val="Normal"/>
    <w:next w:val="Normal"/>
    <w:link w:val="Heading3Char"/>
    <w:unhideWhenUsed/>
    <w:qFormat/>
    <w:rsid w:val="00ED29E1"/>
    <w:pPr>
      <w:keepNext/>
      <w:keepLines/>
      <w:spacing w:before="600" w:line="260" w:lineRule="atLeast"/>
      <w:outlineLvl w:val="2"/>
    </w:pPr>
    <w:rPr>
      <w:rFonts w:eastAsiaTheme="majorEastAsia" w:cstheme="majorBidi"/>
      <w:b/>
    </w:rPr>
  </w:style>
  <w:style w:type="paragraph" w:styleId="Heading4">
    <w:name w:val="heading 4"/>
    <w:basedOn w:val="Normal"/>
    <w:next w:val="Normal"/>
    <w:qFormat/>
    <w:rsid w:val="00721E41"/>
    <w:pPr>
      <w:keepNext/>
      <w:numPr>
        <w:ilvl w:val="3"/>
        <w:numId w:val="2"/>
      </w:numPr>
      <w:spacing w:before="240" w:after="60"/>
      <w:outlineLvl w:val="3"/>
    </w:pPr>
    <w:rPr>
      <w:b/>
      <w:bCs/>
      <w:sz w:val="28"/>
      <w:szCs w:val="28"/>
      <w:lang w:val="en-GB" w:eastAsia="en-US"/>
    </w:rPr>
  </w:style>
  <w:style w:type="paragraph" w:styleId="Heading6">
    <w:name w:val="heading 6"/>
    <w:basedOn w:val="Normal"/>
    <w:next w:val="Normal"/>
    <w:link w:val="Heading6Char"/>
    <w:qFormat/>
    <w:rsid w:val="00CD60D6"/>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10AC"/>
    <w:rPr>
      <w:color w:val="0000FF"/>
      <w:u w:val="single"/>
    </w:rPr>
  </w:style>
  <w:style w:type="paragraph" w:styleId="NormalWeb">
    <w:name w:val="Normal (Web)"/>
    <w:basedOn w:val="Normal"/>
    <w:uiPriority w:val="99"/>
    <w:rsid w:val="009555B7"/>
    <w:pPr>
      <w:spacing w:before="100" w:beforeAutospacing="1" w:after="100" w:afterAutospacing="1"/>
    </w:pPr>
    <w:rPr>
      <w:color w:val="000066"/>
      <w:lang w:val="en-US" w:eastAsia="en-US"/>
    </w:rPr>
  </w:style>
  <w:style w:type="paragraph" w:styleId="Header">
    <w:name w:val="header"/>
    <w:basedOn w:val="Normal"/>
    <w:rsid w:val="00AF688F"/>
    <w:pPr>
      <w:tabs>
        <w:tab w:val="center" w:pos="4320"/>
        <w:tab w:val="right" w:pos="8640"/>
      </w:tabs>
    </w:pPr>
  </w:style>
  <w:style w:type="paragraph" w:styleId="Footer">
    <w:name w:val="footer"/>
    <w:basedOn w:val="Normal"/>
    <w:link w:val="FooterChar"/>
    <w:uiPriority w:val="99"/>
    <w:rsid w:val="00AF688F"/>
    <w:pPr>
      <w:tabs>
        <w:tab w:val="center" w:pos="4320"/>
        <w:tab w:val="right" w:pos="8640"/>
      </w:tabs>
    </w:pPr>
  </w:style>
  <w:style w:type="paragraph" w:styleId="BalloonText">
    <w:name w:val="Balloon Text"/>
    <w:basedOn w:val="Normal"/>
    <w:semiHidden/>
    <w:rsid w:val="00A16F80"/>
    <w:rPr>
      <w:rFonts w:ascii="Tahoma" w:hAnsi="Tahoma" w:cs="Tahoma"/>
      <w:sz w:val="16"/>
      <w:szCs w:val="16"/>
    </w:rPr>
  </w:style>
  <w:style w:type="character" w:customStyle="1" w:styleId="Heading2Char">
    <w:name w:val="Heading 2 Char"/>
    <w:link w:val="Heading2"/>
    <w:rsid w:val="001C14CD"/>
    <w:rPr>
      <w:rFonts w:ascii="Arial" w:hAnsi="Arial"/>
      <w:b/>
      <w:bCs/>
      <w:iCs/>
      <w:sz w:val="32"/>
      <w:szCs w:val="28"/>
    </w:rPr>
  </w:style>
  <w:style w:type="paragraph" w:styleId="Title">
    <w:name w:val="Title"/>
    <w:basedOn w:val="Normal"/>
    <w:link w:val="TitleChar"/>
    <w:qFormat/>
    <w:rsid w:val="002629DA"/>
    <w:pPr>
      <w:jc w:val="center"/>
    </w:pPr>
    <w:rPr>
      <w:b/>
      <w:bCs/>
      <w:sz w:val="32"/>
      <w:szCs w:val="20"/>
      <w:lang w:val="en-US" w:eastAsia="en-US"/>
    </w:rPr>
  </w:style>
  <w:style w:type="character" w:customStyle="1" w:styleId="TitleChar">
    <w:name w:val="Title Char"/>
    <w:link w:val="Title"/>
    <w:rsid w:val="002629DA"/>
    <w:rPr>
      <w:b/>
      <w:bCs/>
      <w:sz w:val="32"/>
      <w:lang w:val="en-US" w:eastAsia="en-US"/>
    </w:rPr>
  </w:style>
  <w:style w:type="paragraph" w:styleId="BodyText">
    <w:name w:val="Body Text"/>
    <w:basedOn w:val="Normal"/>
    <w:link w:val="BodyTextChar"/>
    <w:rsid w:val="002629DA"/>
    <w:rPr>
      <w:rFonts w:ascii="Garamond" w:hAnsi="Garamond"/>
      <w:sz w:val="18"/>
      <w:szCs w:val="20"/>
      <w:lang w:val="en-GB" w:eastAsia="en-US"/>
    </w:rPr>
  </w:style>
  <w:style w:type="character" w:customStyle="1" w:styleId="BodyTextChar">
    <w:name w:val="Body Text Char"/>
    <w:link w:val="BodyText"/>
    <w:rsid w:val="002629DA"/>
    <w:rPr>
      <w:rFonts w:ascii="Garamond" w:hAnsi="Garamond"/>
      <w:sz w:val="18"/>
      <w:lang w:val="en-GB" w:eastAsia="en-US"/>
    </w:rPr>
  </w:style>
  <w:style w:type="paragraph" w:styleId="BodyTextIndent">
    <w:name w:val="Body Text Indent"/>
    <w:basedOn w:val="Normal"/>
    <w:link w:val="BodyTextIndentChar"/>
    <w:rsid w:val="002629DA"/>
    <w:pPr>
      <w:ind w:left="-142"/>
    </w:pPr>
    <w:rPr>
      <w:rFonts w:ascii="Garamond" w:hAnsi="Garamond"/>
      <w:sz w:val="18"/>
      <w:szCs w:val="20"/>
      <w:lang w:val="en-GB" w:eastAsia="en-US"/>
    </w:rPr>
  </w:style>
  <w:style w:type="character" w:customStyle="1" w:styleId="BodyTextIndentChar">
    <w:name w:val="Body Text Indent Char"/>
    <w:link w:val="BodyTextIndent"/>
    <w:rsid w:val="002629DA"/>
    <w:rPr>
      <w:rFonts w:ascii="Garamond" w:hAnsi="Garamond"/>
      <w:sz w:val="18"/>
      <w:lang w:val="en-GB" w:eastAsia="en-US"/>
    </w:rPr>
  </w:style>
  <w:style w:type="paragraph" w:styleId="ListParagraph">
    <w:name w:val="List Paragraph"/>
    <w:basedOn w:val="Normal"/>
    <w:uiPriority w:val="34"/>
    <w:qFormat/>
    <w:rsid w:val="002629DA"/>
    <w:pPr>
      <w:ind w:left="708"/>
    </w:pPr>
    <w:rPr>
      <w:lang w:val="en-GB" w:eastAsia="en-US"/>
    </w:rPr>
  </w:style>
  <w:style w:type="character" w:customStyle="1" w:styleId="Heading6Char">
    <w:name w:val="Heading 6 Char"/>
    <w:link w:val="Heading6"/>
    <w:semiHidden/>
    <w:rsid w:val="00CD60D6"/>
    <w:rPr>
      <w:rFonts w:ascii="Calibri" w:eastAsia="Times New Roman" w:hAnsi="Calibri" w:cs="Times New Roman"/>
      <w:b/>
      <w:bCs/>
      <w:sz w:val="22"/>
      <w:szCs w:val="22"/>
      <w:lang w:val="de-DE" w:eastAsia="de-DE"/>
    </w:rPr>
  </w:style>
  <w:style w:type="character" w:customStyle="1" w:styleId="FooterChar">
    <w:name w:val="Footer Char"/>
    <w:link w:val="Footer"/>
    <w:uiPriority w:val="99"/>
    <w:rsid w:val="00CD60D6"/>
    <w:rPr>
      <w:sz w:val="24"/>
      <w:szCs w:val="24"/>
      <w:lang w:val="de-DE" w:eastAsia="de-DE"/>
    </w:rPr>
  </w:style>
  <w:style w:type="paragraph" w:customStyle="1" w:styleId="Petititre">
    <w:name w:val="Petititre"/>
    <w:basedOn w:val="Normal"/>
    <w:rsid w:val="00CD60D6"/>
    <w:rPr>
      <w:rFonts w:ascii="Tahoma" w:hAnsi="Tahoma"/>
      <w:b/>
      <w:szCs w:val="20"/>
      <w:u w:val="single"/>
      <w:lang w:val="en-US"/>
    </w:rPr>
  </w:style>
  <w:style w:type="character" w:styleId="CommentReference">
    <w:name w:val="annotation reference"/>
    <w:semiHidden/>
    <w:rsid w:val="00432026"/>
    <w:rPr>
      <w:sz w:val="16"/>
      <w:szCs w:val="16"/>
    </w:rPr>
  </w:style>
  <w:style w:type="paragraph" w:styleId="CommentText">
    <w:name w:val="annotation text"/>
    <w:basedOn w:val="Normal"/>
    <w:semiHidden/>
    <w:rsid w:val="00432026"/>
    <w:rPr>
      <w:sz w:val="20"/>
      <w:szCs w:val="20"/>
    </w:rPr>
  </w:style>
  <w:style w:type="paragraph" w:styleId="CommentSubject">
    <w:name w:val="annotation subject"/>
    <w:basedOn w:val="CommentText"/>
    <w:next w:val="CommentText"/>
    <w:semiHidden/>
    <w:rsid w:val="00432026"/>
    <w:rPr>
      <w:b/>
      <w:bCs/>
    </w:rPr>
  </w:style>
  <w:style w:type="paragraph" w:styleId="Revision">
    <w:name w:val="Revision"/>
    <w:hidden/>
    <w:uiPriority w:val="99"/>
    <w:semiHidden/>
    <w:rsid w:val="00DB5AD4"/>
    <w:rPr>
      <w:sz w:val="24"/>
      <w:szCs w:val="24"/>
    </w:rPr>
  </w:style>
  <w:style w:type="character" w:styleId="FootnoteReference">
    <w:name w:val="footnote reference"/>
    <w:basedOn w:val="DefaultParagraphFont"/>
    <w:rsid w:val="004D6748"/>
    <w:rPr>
      <w:vertAlign w:val="superscript"/>
    </w:rPr>
  </w:style>
  <w:style w:type="paragraph" w:customStyle="1" w:styleId="Default">
    <w:name w:val="Default"/>
    <w:rsid w:val="00E4767D"/>
    <w:pPr>
      <w:autoSpaceDE w:val="0"/>
      <w:autoSpaceDN w:val="0"/>
      <w:adjustRightInd w:val="0"/>
    </w:pPr>
    <w:rPr>
      <w:rFonts w:ascii="Arial" w:hAnsi="Arial" w:cs="Arial"/>
      <w:color w:val="000000"/>
      <w:sz w:val="24"/>
      <w:szCs w:val="24"/>
      <w:lang w:val="en-US"/>
    </w:rPr>
  </w:style>
  <w:style w:type="paragraph" w:styleId="FootnoteText">
    <w:name w:val="footnote text"/>
    <w:basedOn w:val="Normal"/>
    <w:link w:val="FootnoteTextChar"/>
    <w:rsid w:val="00773C3B"/>
    <w:rPr>
      <w:sz w:val="20"/>
      <w:szCs w:val="20"/>
    </w:rPr>
  </w:style>
  <w:style w:type="character" w:customStyle="1" w:styleId="FootnoteTextChar">
    <w:name w:val="Footnote Text Char"/>
    <w:basedOn w:val="DefaultParagraphFont"/>
    <w:link w:val="FootnoteText"/>
    <w:rsid w:val="00773C3B"/>
  </w:style>
  <w:style w:type="character" w:customStyle="1" w:styleId="Heading3Char">
    <w:name w:val="Heading 3 Char"/>
    <w:basedOn w:val="DefaultParagraphFont"/>
    <w:link w:val="Heading3"/>
    <w:rsid w:val="00ED29E1"/>
    <w:rPr>
      <w:rFonts w:asciiTheme="minorHAnsi" w:eastAsiaTheme="majorEastAsia" w:hAnsiTheme="minorHAnsi" w:cstheme="majorBidi"/>
      <w:b/>
      <w:sz w:val="24"/>
      <w:szCs w:val="24"/>
    </w:rPr>
  </w:style>
  <w:style w:type="table" w:styleId="TableGrid">
    <w:name w:val="Table Grid"/>
    <w:basedOn w:val="TableNormal"/>
    <w:uiPriority w:val="39"/>
    <w:rsid w:val="006D4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4474CC"/>
    <w:rPr>
      <w:color w:val="800080" w:themeColor="followedHyperlink"/>
      <w:u w:val="single"/>
    </w:rPr>
  </w:style>
  <w:style w:type="paragraph" w:customStyle="1" w:styleId="Heading11">
    <w:name w:val="Heading 11"/>
    <w:basedOn w:val="Normal"/>
    <w:uiPriority w:val="1"/>
    <w:semiHidden/>
    <w:qFormat/>
    <w:rsid w:val="00AE1336"/>
    <w:pPr>
      <w:widowControl w:val="0"/>
      <w:autoSpaceDE w:val="0"/>
      <w:autoSpaceDN w:val="0"/>
      <w:spacing w:before="92" w:after="0" w:line="240" w:lineRule="auto"/>
      <w:ind w:left="400"/>
      <w:outlineLvl w:val="1"/>
    </w:pPr>
    <w:rPr>
      <w:rFonts w:eastAsia="Arial" w:cs="Arial"/>
      <w:b/>
      <w:bCs/>
      <w:sz w:val="28"/>
      <w:szCs w:val="28"/>
      <w:lang w:val="en-GB" w:eastAsia="en-GB" w:bidi="en-GB"/>
    </w:rPr>
  </w:style>
  <w:style w:type="paragraph" w:customStyle="1" w:styleId="TableParagraph">
    <w:name w:val="Table Paragraph"/>
    <w:basedOn w:val="Normal"/>
    <w:uiPriority w:val="1"/>
    <w:semiHidden/>
    <w:qFormat/>
    <w:rsid w:val="00AE1336"/>
    <w:pPr>
      <w:widowControl w:val="0"/>
      <w:autoSpaceDE w:val="0"/>
      <w:autoSpaceDN w:val="0"/>
      <w:spacing w:after="0" w:line="240" w:lineRule="auto"/>
      <w:ind w:left="66"/>
    </w:pPr>
    <w:rPr>
      <w:rFonts w:eastAsia="Arial" w:cs="Arial"/>
      <w:szCs w:val="22"/>
      <w:lang w:val="en-GB" w:eastAsia="en-GB" w:bidi="en-GB"/>
    </w:rPr>
  </w:style>
  <w:style w:type="paragraph" w:customStyle="1" w:styleId="ListParagraph1">
    <w:name w:val="List Paragraph1"/>
    <w:basedOn w:val="Normal"/>
    <w:uiPriority w:val="34"/>
    <w:semiHidden/>
    <w:qFormat/>
    <w:rsid w:val="00AE1336"/>
    <w:pPr>
      <w:spacing w:after="200" w:line="276" w:lineRule="auto"/>
      <w:ind w:left="720"/>
      <w:contextualSpacing/>
    </w:pPr>
    <w:rPr>
      <w:rFonts w:asciiTheme="minorHAnsi" w:eastAsiaTheme="minorHAnsi" w:hAnsiTheme="minorHAnsi" w:cstheme="minorBidi"/>
      <w:szCs w:val="22"/>
      <w:lang w:val="pt-PT" w:eastAsia="en-US"/>
    </w:rPr>
  </w:style>
  <w:style w:type="table" w:customStyle="1" w:styleId="TableNormal1">
    <w:name w:val="Table Normal1"/>
    <w:uiPriority w:val="2"/>
    <w:semiHidden/>
    <w:qFormat/>
    <w:rsid w:val="00AE133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F20B6"/>
    <w:rPr>
      <w:color w:val="808080"/>
      <w:shd w:val="clear" w:color="auto" w:fill="E6E6E6"/>
    </w:rPr>
  </w:style>
  <w:style w:type="paragraph" w:styleId="IntenseQuote">
    <w:name w:val="Intense Quote"/>
    <w:basedOn w:val="Normal"/>
    <w:next w:val="Normal"/>
    <w:link w:val="IntenseQuoteChar"/>
    <w:uiPriority w:val="30"/>
    <w:qFormat/>
    <w:rsid w:val="002D3B8C"/>
    <w:pPr>
      <w:pBdr>
        <w:top w:val="single" w:sz="4" w:space="10" w:color="4F81BD" w:themeColor="accent1"/>
        <w:bottom w:val="single" w:sz="4" w:space="10" w:color="4F81BD" w:themeColor="accent1"/>
      </w:pBdr>
      <w:spacing w:before="360" w:after="360"/>
      <w:ind w:left="864" w:right="864"/>
    </w:pPr>
    <w:rPr>
      <w:b/>
      <w:iCs/>
      <w:color w:val="4F81BD" w:themeColor="accent1"/>
    </w:rPr>
  </w:style>
  <w:style w:type="character" w:customStyle="1" w:styleId="IntenseQuoteChar">
    <w:name w:val="Intense Quote Char"/>
    <w:basedOn w:val="DefaultParagraphFont"/>
    <w:link w:val="IntenseQuote"/>
    <w:uiPriority w:val="30"/>
    <w:rsid w:val="002D3B8C"/>
    <w:rPr>
      <w:rFonts w:ascii="Open Sans" w:hAnsi="Open Sans"/>
      <w:b/>
      <w:iCs/>
      <w:color w:val="4F81BD" w:themeColor="accent1"/>
      <w:sz w:val="24"/>
      <w:szCs w:val="24"/>
    </w:rPr>
  </w:style>
  <w:style w:type="numbering" w:customStyle="1" w:styleId="Style1">
    <w:name w:val="Style1"/>
    <w:uiPriority w:val="99"/>
    <w:rsid w:val="0045037F"/>
    <w:pPr>
      <w:numPr>
        <w:numId w:val="3"/>
      </w:numPr>
    </w:pPr>
  </w:style>
  <w:style w:type="paragraph" w:styleId="EndnoteText">
    <w:name w:val="endnote text"/>
    <w:basedOn w:val="Normal"/>
    <w:link w:val="EndnoteTextChar"/>
    <w:semiHidden/>
    <w:unhideWhenUsed/>
    <w:rsid w:val="00530EC5"/>
    <w:pPr>
      <w:spacing w:before="0" w:after="0" w:line="240" w:lineRule="auto"/>
    </w:pPr>
    <w:rPr>
      <w:sz w:val="20"/>
      <w:szCs w:val="20"/>
    </w:rPr>
  </w:style>
  <w:style w:type="character" w:customStyle="1" w:styleId="EndnoteTextChar">
    <w:name w:val="Endnote Text Char"/>
    <w:basedOn w:val="DefaultParagraphFont"/>
    <w:link w:val="EndnoteText"/>
    <w:semiHidden/>
    <w:rsid w:val="00530EC5"/>
    <w:rPr>
      <w:rFonts w:ascii="Arial" w:hAnsi="Arial"/>
    </w:rPr>
  </w:style>
  <w:style w:type="character" w:styleId="EndnoteReference">
    <w:name w:val="endnote reference"/>
    <w:basedOn w:val="DefaultParagraphFont"/>
    <w:semiHidden/>
    <w:unhideWhenUsed/>
    <w:rsid w:val="00530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2908">
      <w:bodyDiv w:val="1"/>
      <w:marLeft w:val="0"/>
      <w:marRight w:val="0"/>
      <w:marTop w:val="0"/>
      <w:marBottom w:val="0"/>
      <w:divBdr>
        <w:top w:val="none" w:sz="0" w:space="0" w:color="auto"/>
        <w:left w:val="none" w:sz="0" w:space="0" w:color="auto"/>
        <w:bottom w:val="none" w:sz="0" w:space="0" w:color="auto"/>
        <w:right w:val="none" w:sz="0" w:space="0" w:color="auto"/>
      </w:divBdr>
    </w:div>
    <w:div w:id="112753547">
      <w:bodyDiv w:val="1"/>
      <w:marLeft w:val="0"/>
      <w:marRight w:val="0"/>
      <w:marTop w:val="0"/>
      <w:marBottom w:val="0"/>
      <w:divBdr>
        <w:top w:val="none" w:sz="0" w:space="0" w:color="auto"/>
        <w:left w:val="none" w:sz="0" w:space="0" w:color="auto"/>
        <w:bottom w:val="none" w:sz="0" w:space="0" w:color="auto"/>
        <w:right w:val="none" w:sz="0" w:space="0" w:color="auto"/>
      </w:divBdr>
    </w:div>
    <w:div w:id="247886945">
      <w:bodyDiv w:val="1"/>
      <w:marLeft w:val="0"/>
      <w:marRight w:val="0"/>
      <w:marTop w:val="0"/>
      <w:marBottom w:val="0"/>
      <w:divBdr>
        <w:top w:val="none" w:sz="0" w:space="0" w:color="auto"/>
        <w:left w:val="none" w:sz="0" w:space="0" w:color="auto"/>
        <w:bottom w:val="none" w:sz="0" w:space="0" w:color="auto"/>
        <w:right w:val="none" w:sz="0" w:space="0" w:color="auto"/>
      </w:divBdr>
    </w:div>
    <w:div w:id="274989106">
      <w:bodyDiv w:val="1"/>
      <w:marLeft w:val="0"/>
      <w:marRight w:val="0"/>
      <w:marTop w:val="0"/>
      <w:marBottom w:val="0"/>
      <w:divBdr>
        <w:top w:val="none" w:sz="0" w:space="0" w:color="auto"/>
        <w:left w:val="none" w:sz="0" w:space="0" w:color="auto"/>
        <w:bottom w:val="none" w:sz="0" w:space="0" w:color="auto"/>
        <w:right w:val="none" w:sz="0" w:space="0" w:color="auto"/>
      </w:divBdr>
      <w:divsChild>
        <w:div w:id="23021120">
          <w:marLeft w:val="0"/>
          <w:marRight w:val="0"/>
          <w:marTop w:val="0"/>
          <w:marBottom w:val="0"/>
          <w:divBdr>
            <w:top w:val="none" w:sz="0" w:space="0" w:color="auto"/>
            <w:left w:val="none" w:sz="0" w:space="0" w:color="auto"/>
            <w:bottom w:val="none" w:sz="0" w:space="0" w:color="auto"/>
            <w:right w:val="none" w:sz="0" w:space="0" w:color="auto"/>
          </w:divBdr>
          <w:divsChild>
            <w:div w:id="1029062707">
              <w:marLeft w:val="0"/>
              <w:marRight w:val="0"/>
              <w:marTop w:val="0"/>
              <w:marBottom w:val="0"/>
              <w:divBdr>
                <w:top w:val="none" w:sz="0" w:space="0" w:color="auto"/>
                <w:left w:val="none" w:sz="0" w:space="0" w:color="auto"/>
                <w:bottom w:val="none" w:sz="0" w:space="0" w:color="auto"/>
                <w:right w:val="none" w:sz="0" w:space="0" w:color="auto"/>
              </w:divBdr>
              <w:divsChild>
                <w:div w:id="1988627932">
                  <w:marLeft w:val="0"/>
                  <w:marRight w:val="0"/>
                  <w:marTop w:val="0"/>
                  <w:marBottom w:val="0"/>
                  <w:divBdr>
                    <w:top w:val="none" w:sz="0" w:space="0" w:color="auto"/>
                    <w:left w:val="none" w:sz="0" w:space="0" w:color="auto"/>
                    <w:bottom w:val="none" w:sz="0" w:space="0" w:color="auto"/>
                    <w:right w:val="none" w:sz="0" w:space="0" w:color="auto"/>
                  </w:divBdr>
                  <w:divsChild>
                    <w:div w:id="314532824">
                      <w:marLeft w:val="0"/>
                      <w:marRight w:val="0"/>
                      <w:marTop w:val="0"/>
                      <w:marBottom w:val="0"/>
                      <w:divBdr>
                        <w:top w:val="none" w:sz="0" w:space="0" w:color="auto"/>
                        <w:left w:val="none" w:sz="0" w:space="0" w:color="auto"/>
                        <w:bottom w:val="none" w:sz="0" w:space="0" w:color="auto"/>
                        <w:right w:val="none" w:sz="0" w:space="0" w:color="auto"/>
                      </w:divBdr>
                      <w:divsChild>
                        <w:div w:id="16884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69657">
      <w:bodyDiv w:val="1"/>
      <w:marLeft w:val="0"/>
      <w:marRight w:val="0"/>
      <w:marTop w:val="0"/>
      <w:marBottom w:val="0"/>
      <w:divBdr>
        <w:top w:val="none" w:sz="0" w:space="0" w:color="auto"/>
        <w:left w:val="none" w:sz="0" w:space="0" w:color="auto"/>
        <w:bottom w:val="none" w:sz="0" w:space="0" w:color="auto"/>
        <w:right w:val="none" w:sz="0" w:space="0" w:color="auto"/>
      </w:divBdr>
    </w:div>
    <w:div w:id="351226831">
      <w:bodyDiv w:val="1"/>
      <w:marLeft w:val="0"/>
      <w:marRight w:val="0"/>
      <w:marTop w:val="0"/>
      <w:marBottom w:val="0"/>
      <w:divBdr>
        <w:top w:val="none" w:sz="0" w:space="0" w:color="auto"/>
        <w:left w:val="none" w:sz="0" w:space="0" w:color="auto"/>
        <w:bottom w:val="none" w:sz="0" w:space="0" w:color="auto"/>
        <w:right w:val="none" w:sz="0" w:space="0" w:color="auto"/>
      </w:divBdr>
      <w:divsChild>
        <w:div w:id="1129277177">
          <w:marLeft w:val="0"/>
          <w:marRight w:val="0"/>
          <w:marTop w:val="0"/>
          <w:marBottom w:val="0"/>
          <w:divBdr>
            <w:top w:val="none" w:sz="0" w:space="0" w:color="auto"/>
            <w:left w:val="none" w:sz="0" w:space="0" w:color="auto"/>
            <w:bottom w:val="none" w:sz="0" w:space="0" w:color="auto"/>
            <w:right w:val="none" w:sz="0" w:space="0" w:color="auto"/>
          </w:divBdr>
        </w:div>
      </w:divsChild>
    </w:div>
    <w:div w:id="395401820">
      <w:bodyDiv w:val="1"/>
      <w:marLeft w:val="0"/>
      <w:marRight w:val="0"/>
      <w:marTop w:val="0"/>
      <w:marBottom w:val="0"/>
      <w:divBdr>
        <w:top w:val="none" w:sz="0" w:space="0" w:color="auto"/>
        <w:left w:val="none" w:sz="0" w:space="0" w:color="auto"/>
        <w:bottom w:val="none" w:sz="0" w:space="0" w:color="auto"/>
        <w:right w:val="none" w:sz="0" w:space="0" w:color="auto"/>
      </w:divBdr>
    </w:div>
    <w:div w:id="454493678">
      <w:bodyDiv w:val="1"/>
      <w:marLeft w:val="0"/>
      <w:marRight w:val="0"/>
      <w:marTop w:val="0"/>
      <w:marBottom w:val="0"/>
      <w:divBdr>
        <w:top w:val="none" w:sz="0" w:space="0" w:color="auto"/>
        <w:left w:val="none" w:sz="0" w:space="0" w:color="auto"/>
        <w:bottom w:val="none" w:sz="0" w:space="0" w:color="auto"/>
        <w:right w:val="none" w:sz="0" w:space="0" w:color="auto"/>
      </w:divBdr>
    </w:div>
    <w:div w:id="569078239">
      <w:bodyDiv w:val="1"/>
      <w:marLeft w:val="0"/>
      <w:marRight w:val="0"/>
      <w:marTop w:val="0"/>
      <w:marBottom w:val="0"/>
      <w:divBdr>
        <w:top w:val="none" w:sz="0" w:space="0" w:color="auto"/>
        <w:left w:val="none" w:sz="0" w:space="0" w:color="auto"/>
        <w:bottom w:val="none" w:sz="0" w:space="0" w:color="auto"/>
        <w:right w:val="none" w:sz="0" w:space="0" w:color="auto"/>
      </w:divBdr>
    </w:div>
    <w:div w:id="580136267">
      <w:bodyDiv w:val="1"/>
      <w:marLeft w:val="0"/>
      <w:marRight w:val="0"/>
      <w:marTop w:val="0"/>
      <w:marBottom w:val="0"/>
      <w:divBdr>
        <w:top w:val="none" w:sz="0" w:space="0" w:color="auto"/>
        <w:left w:val="none" w:sz="0" w:space="0" w:color="auto"/>
        <w:bottom w:val="none" w:sz="0" w:space="0" w:color="auto"/>
        <w:right w:val="none" w:sz="0" w:space="0" w:color="auto"/>
      </w:divBdr>
    </w:div>
    <w:div w:id="635449280">
      <w:bodyDiv w:val="1"/>
      <w:marLeft w:val="0"/>
      <w:marRight w:val="0"/>
      <w:marTop w:val="0"/>
      <w:marBottom w:val="0"/>
      <w:divBdr>
        <w:top w:val="none" w:sz="0" w:space="0" w:color="auto"/>
        <w:left w:val="none" w:sz="0" w:space="0" w:color="auto"/>
        <w:bottom w:val="none" w:sz="0" w:space="0" w:color="auto"/>
        <w:right w:val="none" w:sz="0" w:space="0" w:color="auto"/>
      </w:divBdr>
    </w:div>
    <w:div w:id="750738035">
      <w:bodyDiv w:val="1"/>
      <w:marLeft w:val="0"/>
      <w:marRight w:val="0"/>
      <w:marTop w:val="0"/>
      <w:marBottom w:val="0"/>
      <w:divBdr>
        <w:top w:val="none" w:sz="0" w:space="0" w:color="auto"/>
        <w:left w:val="none" w:sz="0" w:space="0" w:color="auto"/>
        <w:bottom w:val="none" w:sz="0" w:space="0" w:color="auto"/>
        <w:right w:val="none" w:sz="0" w:space="0" w:color="auto"/>
      </w:divBdr>
    </w:div>
    <w:div w:id="761144331">
      <w:bodyDiv w:val="1"/>
      <w:marLeft w:val="0"/>
      <w:marRight w:val="0"/>
      <w:marTop w:val="0"/>
      <w:marBottom w:val="0"/>
      <w:divBdr>
        <w:top w:val="none" w:sz="0" w:space="0" w:color="auto"/>
        <w:left w:val="none" w:sz="0" w:space="0" w:color="auto"/>
        <w:bottom w:val="none" w:sz="0" w:space="0" w:color="auto"/>
        <w:right w:val="none" w:sz="0" w:space="0" w:color="auto"/>
      </w:divBdr>
    </w:div>
    <w:div w:id="865019164">
      <w:bodyDiv w:val="1"/>
      <w:marLeft w:val="0"/>
      <w:marRight w:val="0"/>
      <w:marTop w:val="0"/>
      <w:marBottom w:val="0"/>
      <w:divBdr>
        <w:top w:val="none" w:sz="0" w:space="0" w:color="auto"/>
        <w:left w:val="none" w:sz="0" w:space="0" w:color="auto"/>
        <w:bottom w:val="none" w:sz="0" w:space="0" w:color="auto"/>
        <w:right w:val="none" w:sz="0" w:space="0" w:color="auto"/>
      </w:divBdr>
      <w:divsChild>
        <w:div w:id="553198779">
          <w:marLeft w:val="0"/>
          <w:marRight w:val="0"/>
          <w:marTop w:val="0"/>
          <w:marBottom w:val="0"/>
          <w:divBdr>
            <w:top w:val="none" w:sz="0" w:space="0" w:color="auto"/>
            <w:left w:val="none" w:sz="0" w:space="0" w:color="auto"/>
            <w:bottom w:val="none" w:sz="0" w:space="0" w:color="auto"/>
            <w:right w:val="none" w:sz="0" w:space="0" w:color="auto"/>
          </w:divBdr>
          <w:divsChild>
            <w:div w:id="1509558961">
              <w:marLeft w:val="0"/>
              <w:marRight w:val="0"/>
              <w:marTop w:val="0"/>
              <w:marBottom w:val="0"/>
              <w:divBdr>
                <w:top w:val="none" w:sz="0" w:space="0" w:color="auto"/>
                <w:left w:val="none" w:sz="0" w:space="0" w:color="auto"/>
                <w:bottom w:val="none" w:sz="0" w:space="0" w:color="auto"/>
                <w:right w:val="none" w:sz="0" w:space="0" w:color="auto"/>
              </w:divBdr>
              <w:divsChild>
                <w:div w:id="97868295">
                  <w:marLeft w:val="0"/>
                  <w:marRight w:val="0"/>
                  <w:marTop w:val="0"/>
                  <w:marBottom w:val="0"/>
                  <w:divBdr>
                    <w:top w:val="none" w:sz="0" w:space="0" w:color="auto"/>
                    <w:left w:val="none" w:sz="0" w:space="0" w:color="auto"/>
                    <w:bottom w:val="none" w:sz="0" w:space="0" w:color="auto"/>
                    <w:right w:val="none" w:sz="0" w:space="0" w:color="auto"/>
                  </w:divBdr>
                  <w:divsChild>
                    <w:div w:id="2104647827">
                      <w:marLeft w:val="0"/>
                      <w:marRight w:val="0"/>
                      <w:marTop w:val="0"/>
                      <w:marBottom w:val="0"/>
                      <w:divBdr>
                        <w:top w:val="none" w:sz="0" w:space="0" w:color="auto"/>
                        <w:left w:val="none" w:sz="0" w:space="0" w:color="auto"/>
                        <w:bottom w:val="none" w:sz="0" w:space="0" w:color="auto"/>
                        <w:right w:val="none" w:sz="0" w:space="0" w:color="auto"/>
                      </w:divBdr>
                      <w:divsChild>
                        <w:div w:id="20153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952898">
      <w:bodyDiv w:val="1"/>
      <w:marLeft w:val="0"/>
      <w:marRight w:val="0"/>
      <w:marTop w:val="0"/>
      <w:marBottom w:val="0"/>
      <w:divBdr>
        <w:top w:val="none" w:sz="0" w:space="0" w:color="auto"/>
        <w:left w:val="none" w:sz="0" w:space="0" w:color="auto"/>
        <w:bottom w:val="none" w:sz="0" w:space="0" w:color="auto"/>
        <w:right w:val="none" w:sz="0" w:space="0" w:color="auto"/>
      </w:divBdr>
    </w:div>
    <w:div w:id="1160387474">
      <w:bodyDiv w:val="1"/>
      <w:marLeft w:val="0"/>
      <w:marRight w:val="0"/>
      <w:marTop w:val="0"/>
      <w:marBottom w:val="0"/>
      <w:divBdr>
        <w:top w:val="none" w:sz="0" w:space="0" w:color="auto"/>
        <w:left w:val="none" w:sz="0" w:space="0" w:color="auto"/>
        <w:bottom w:val="none" w:sz="0" w:space="0" w:color="auto"/>
        <w:right w:val="none" w:sz="0" w:space="0" w:color="auto"/>
      </w:divBdr>
    </w:div>
    <w:div w:id="1260140478">
      <w:bodyDiv w:val="1"/>
      <w:marLeft w:val="0"/>
      <w:marRight w:val="0"/>
      <w:marTop w:val="0"/>
      <w:marBottom w:val="0"/>
      <w:divBdr>
        <w:top w:val="none" w:sz="0" w:space="0" w:color="auto"/>
        <w:left w:val="none" w:sz="0" w:space="0" w:color="auto"/>
        <w:bottom w:val="none" w:sz="0" w:space="0" w:color="auto"/>
        <w:right w:val="none" w:sz="0" w:space="0" w:color="auto"/>
      </w:divBdr>
    </w:div>
    <w:div w:id="1284849335">
      <w:bodyDiv w:val="1"/>
      <w:marLeft w:val="0"/>
      <w:marRight w:val="0"/>
      <w:marTop w:val="0"/>
      <w:marBottom w:val="0"/>
      <w:divBdr>
        <w:top w:val="none" w:sz="0" w:space="0" w:color="auto"/>
        <w:left w:val="none" w:sz="0" w:space="0" w:color="auto"/>
        <w:bottom w:val="none" w:sz="0" w:space="0" w:color="auto"/>
        <w:right w:val="none" w:sz="0" w:space="0" w:color="auto"/>
      </w:divBdr>
    </w:div>
    <w:div w:id="1310280102">
      <w:bodyDiv w:val="1"/>
      <w:marLeft w:val="0"/>
      <w:marRight w:val="0"/>
      <w:marTop w:val="0"/>
      <w:marBottom w:val="0"/>
      <w:divBdr>
        <w:top w:val="none" w:sz="0" w:space="0" w:color="auto"/>
        <w:left w:val="none" w:sz="0" w:space="0" w:color="auto"/>
        <w:bottom w:val="none" w:sz="0" w:space="0" w:color="auto"/>
        <w:right w:val="none" w:sz="0" w:space="0" w:color="auto"/>
      </w:divBdr>
    </w:div>
    <w:div w:id="1318144328">
      <w:bodyDiv w:val="1"/>
      <w:marLeft w:val="0"/>
      <w:marRight w:val="0"/>
      <w:marTop w:val="0"/>
      <w:marBottom w:val="0"/>
      <w:divBdr>
        <w:top w:val="none" w:sz="0" w:space="0" w:color="auto"/>
        <w:left w:val="none" w:sz="0" w:space="0" w:color="auto"/>
        <w:bottom w:val="none" w:sz="0" w:space="0" w:color="auto"/>
        <w:right w:val="none" w:sz="0" w:space="0" w:color="auto"/>
      </w:divBdr>
    </w:div>
    <w:div w:id="1424761116">
      <w:bodyDiv w:val="1"/>
      <w:marLeft w:val="0"/>
      <w:marRight w:val="0"/>
      <w:marTop w:val="0"/>
      <w:marBottom w:val="0"/>
      <w:divBdr>
        <w:top w:val="none" w:sz="0" w:space="0" w:color="auto"/>
        <w:left w:val="none" w:sz="0" w:space="0" w:color="auto"/>
        <w:bottom w:val="none" w:sz="0" w:space="0" w:color="auto"/>
        <w:right w:val="none" w:sz="0" w:space="0" w:color="auto"/>
      </w:divBdr>
    </w:div>
    <w:div w:id="1425374007">
      <w:bodyDiv w:val="1"/>
      <w:marLeft w:val="0"/>
      <w:marRight w:val="0"/>
      <w:marTop w:val="0"/>
      <w:marBottom w:val="0"/>
      <w:divBdr>
        <w:top w:val="none" w:sz="0" w:space="0" w:color="auto"/>
        <w:left w:val="none" w:sz="0" w:space="0" w:color="auto"/>
        <w:bottom w:val="none" w:sz="0" w:space="0" w:color="auto"/>
        <w:right w:val="none" w:sz="0" w:space="0" w:color="auto"/>
      </w:divBdr>
    </w:div>
    <w:div w:id="1449426694">
      <w:bodyDiv w:val="1"/>
      <w:marLeft w:val="0"/>
      <w:marRight w:val="0"/>
      <w:marTop w:val="0"/>
      <w:marBottom w:val="0"/>
      <w:divBdr>
        <w:top w:val="none" w:sz="0" w:space="0" w:color="auto"/>
        <w:left w:val="none" w:sz="0" w:space="0" w:color="auto"/>
        <w:bottom w:val="none" w:sz="0" w:space="0" w:color="auto"/>
        <w:right w:val="none" w:sz="0" w:space="0" w:color="auto"/>
      </w:divBdr>
    </w:div>
    <w:div w:id="1495217503">
      <w:bodyDiv w:val="1"/>
      <w:marLeft w:val="0"/>
      <w:marRight w:val="0"/>
      <w:marTop w:val="0"/>
      <w:marBottom w:val="0"/>
      <w:divBdr>
        <w:top w:val="none" w:sz="0" w:space="0" w:color="auto"/>
        <w:left w:val="none" w:sz="0" w:space="0" w:color="auto"/>
        <w:bottom w:val="none" w:sz="0" w:space="0" w:color="auto"/>
        <w:right w:val="none" w:sz="0" w:space="0" w:color="auto"/>
      </w:divBdr>
    </w:div>
    <w:div w:id="1514296654">
      <w:bodyDiv w:val="1"/>
      <w:marLeft w:val="0"/>
      <w:marRight w:val="0"/>
      <w:marTop w:val="0"/>
      <w:marBottom w:val="0"/>
      <w:divBdr>
        <w:top w:val="none" w:sz="0" w:space="0" w:color="auto"/>
        <w:left w:val="none" w:sz="0" w:space="0" w:color="auto"/>
        <w:bottom w:val="none" w:sz="0" w:space="0" w:color="auto"/>
        <w:right w:val="none" w:sz="0" w:space="0" w:color="auto"/>
      </w:divBdr>
    </w:div>
    <w:div w:id="1523474582">
      <w:bodyDiv w:val="1"/>
      <w:marLeft w:val="0"/>
      <w:marRight w:val="0"/>
      <w:marTop w:val="0"/>
      <w:marBottom w:val="0"/>
      <w:divBdr>
        <w:top w:val="none" w:sz="0" w:space="0" w:color="auto"/>
        <w:left w:val="none" w:sz="0" w:space="0" w:color="auto"/>
        <w:bottom w:val="none" w:sz="0" w:space="0" w:color="auto"/>
        <w:right w:val="none" w:sz="0" w:space="0" w:color="auto"/>
      </w:divBdr>
    </w:div>
    <w:div w:id="1788230182">
      <w:bodyDiv w:val="1"/>
      <w:marLeft w:val="0"/>
      <w:marRight w:val="0"/>
      <w:marTop w:val="0"/>
      <w:marBottom w:val="0"/>
      <w:divBdr>
        <w:top w:val="none" w:sz="0" w:space="0" w:color="auto"/>
        <w:left w:val="none" w:sz="0" w:space="0" w:color="auto"/>
        <w:bottom w:val="none" w:sz="0" w:space="0" w:color="auto"/>
        <w:right w:val="none" w:sz="0" w:space="0" w:color="auto"/>
      </w:divBdr>
    </w:div>
    <w:div w:id="1799488381">
      <w:bodyDiv w:val="1"/>
      <w:marLeft w:val="0"/>
      <w:marRight w:val="0"/>
      <w:marTop w:val="0"/>
      <w:marBottom w:val="0"/>
      <w:divBdr>
        <w:top w:val="none" w:sz="0" w:space="0" w:color="auto"/>
        <w:left w:val="none" w:sz="0" w:space="0" w:color="auto"/>
        <w:bottom w:val="none" w:sz="0" w:space="0" w:color="auto"/>
        <w:right w:val="none" w:sz="0" w:space="0" w:color="auto"/>
      </w:divBdr>
    </w:div>
    <w:div w:id="1865090009">
      <w:bodyDiv w:val="1"/>
      <w:marLeft w:val="0"/>
      <w:marRight w:val="0"/>
      <w:marTop w:val="0"/>
      <w:marBottom w:val="0"/>
      <w:divBdr>
        <w:top w:val="none" w:sz="0" w:space="0" w:color="auto"/>
        <w:left w:val="none" w:sz="0" w:space="0" w:color="auto"/>
        <w:bottom w:val="none" w:sz="0" w:space="0" w:color="auto"/>
        <w:right w:val="none" w:sz="0" w:space="0" w:color="auto"/>
      </w:divBdr>
    </w:div>
    <w:div w:id="1914124380">
      <w:bodyDiv w:val="1"/>
      <w:marLeft w:val="0"/>
      <w:marRight w:val="0"/>
      <w:marTop w:val="0"/>
      <w:marBottom w:val="0"/>
      <w:divBdr>
        <w:top w:val="none" w:sz="0" w:space="0" w:color="auto"/>
        <w:left w:val="none" w:sz="0" w:space="0" w:color="auto"/>
        <w:bottom w:val="none" w:sz="0" w:space="0" w:color="auto"/>
        <w:right w:val="none" w:sz="0" w:space="0" w:color="auto"/>
      </w:divBdr>
    </w:div>
    <w:div w:id="19968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clusion-europe.eu/if-you-dare-to-speak-up-inclusion-happens/" TargetMode="External"/><Relationship Id="rId18" Type="http://schemas.openxmlformats.org/officeDocument/2006/relationships/hyperlink" Target="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nclusion-europe.eu/europe-in-action-hundreds-meet-in-vilnius-to-discuss-independent-living-for-people-with-intellectual-disabilitie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velopment/desa/disabilities/wp-content/uploads/sites/15/2019/03/UNDIS_20-March-2019_for-HLCM.P.pdf" TargetMode="External"/><Relationship Id="rId22" Type="http://schemas.openxmlformats.org/officeDocument/2006/relationships/hyperlink" Target="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inclusion-europe.eu/wp-content/uploads/2019/02/LAV-Publication_web.pdf" TargetMode="External"/><Relationship Id="rId1" Type="http://schemas.openxmlformats.org/officeDocument/2006/relationships/hyperlink" Target="https://www.inclusion-europe.eu/wp-content/uploads/2019/02/LAV-Publication_web.pdf"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secretariat@inclusion-europe.org" TargetMode="External"/><Relationship Id="rId1" Type="http://schemas.openxmlformats.org/officeDocument/2006/relationships/image" Target="media/image5.jpeg"/><Relationship Id="rId6" Type="http://schemas.openxmlformats.org/officeDocument/2006/relationships/hyperlink" Target="http://www.inclusion-europe.eu" TargetMode="External"/><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68B3EBDCB5A4BBB83A9A3BCA300D4" ma:contentTypeVersion="10" ma:contentTypeDescription="Create a new document." ma:contentTypeScope="" ma:versionID="bb49e64cca39a3cdb59fd2f02bd7727a">
  <xsd:schema xmlns:xsd="http://www.w3.org/2001/XMLSchema" xmlns:xs="http://www.w3.org/2001/XMLSchema" xmlns:p="http://schemas.microsoft.com/office/2006/metadata/properties" xmlns:ns2="e64a528b-f3bd-4a9a-86df-61b81d7e8287" xmlns:ns3="eb106d1f-5234-4220-9f34-74f5cd721b8e" targetNamespace="http://schemas.microsoft.com/office/2006/metadata/properties" ma:root="true" ma:fieldsID="df08ce67958f6a68fe166ceab3154dce" ns2:_="" ns3:_="">
    <xsd:import namespace="e64a528b-f3bd-4a9a-86df-61b81d7e8287"/>
    <xsd:import namespace="eb106d1f-5234-4220-9f34-74f5cd721b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a528b-f3bd-4a9a-86df-61b81d7e82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06d1f-5234-4220-9f34-74f5cd721b8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90AA3-EB13-4596-95A2-050D8A3BDB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040B61-0386-4A13-AD8A-8AFFF008402A}">
  <ds:schemaRefs>
    <ds:schemaRef ds:uri="http://schemas.microsoft.com/sharepoint/v3/contenttype/forms"/>
  </ds:schemaRefs>
</ds:datastoreItem>
</file>

<file path=customXml/itemProps3.xml><?xml version="1.0" encoding="utf-8"?>
<ds:datastoreItem xmlns:ds="http://schemas.openxmlformats.org/officeDocument/2006/customXml" ds:itemID="{5234E6C6-ED3A-4441-ADDE-57EF88A1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a528b-f3bd-4a9a-86df-61b81d7e8287"/>
    <ds:schemaRef ds:uri="eb106d1f-5234-4220-9f34-74f5cd721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ACDB5-DB34-43F8-B4C2-5AA964D8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DRAFT</vt:lpstr>
    </vt:vector>
  </TitlesOfParts>
  <Company>Hewlett-Packard Company</Company>
  <LinksUpToDate>false</LinksUpToDate>
  <CharactersWithSpaces>13435</CharactersWithSpaces>
  <SharedDoc>false</SharedDoc>
  <HLinks>
    <vt:vector size="72" baseType="variant">
      <vt:variant>
        <vt:i4>8257619</vt:i4>
      </vt:variant>
      <vt:variant>
        <vt:i4>24</vt:i4>
      </vt:variant>
      <vt:variant>
        <vt:i4>0</vt:i4>
      </vt:variant>
      <vt:variant>
        <vt:i4>5</vt:i4>
      </vt:variant>
      <vt:variant>
        <vt:lpwstr>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vt:lpwstr>
      </vt:variant>
      <vt:variant>
        <vt:lpwstr>_ftnref4</vt:lpwstr>
      </vt:variant>
      <vt:variant>
        <vt:i4>7929939</vt:i4>
      </vt:variant>
      <vt:variant>
        <vt:i4>21</vt:i4>
      </vt:variant>
      <vt:variant>
        <vt:i4>0</vt:i4>
      </vt:variant>
      <vt:variant>
        <vt:i4>5</vt:i4>
      </vt:variant>
      <vt:variant>
        <vt:lpwstr>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vt:lpwstr>
      </vt:variant>
      <vt:variant>
        <vt:lpwstr>_ftnref3</vt:lpwstr>
      </vt:variant>
      <vt:variant>
        <vt:i4>2424941</vt:i4>
      </vt:variant>
      <vt:variant>
        <vt:i4>18</vt:i4>
      </vt:variant>
      <vt:variant>
        <vt:i4>0</vt:i4>
      </vt:variant>
      <vt:variant>
        <vt:i4>5</vt:i4>
      </vt:variant>
      <vt:variant>
        <vt:lpwstr>https://www.inclusion-europe.eu/europe-in-action-hundreds-meet-in-vilnius-to-discuss-independent-living-for-people-with-intellectual-disabilities/</vt:lpwstr>
      </vt:variant>
      <vt:variant>
        <vt:lpwstr/>
      </vt:variant>
      <vt:variant>
        <vt:i4>7864403</vt:i4>
      </vt:variant>
      <vt:variant>
        <vt:i4>15</vt:i4>
      </vt:variant>
      <vt:variant>
        <vt:i4>0</vt:i4>
      </vt:variant>
      <vt:variant>
        <vt:i4>5</vt:i4>
      </vt:variant>
      <vt:variant>
        <vt:lpwstr>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vt:lpwstr>
      </vt:variant>
      <vt:variant>
        <vt:lpwstr>_ftnref2</vt:lpwstr>
      </vt:variant>
      <vt:variant>
        <vt:i4>8061011</vt:i4>
      </vt:variant>
      <vt:variant>
        <vt:i4>12</vt:i4>
      </vt:variant>
      <vt:variant>
        <vt:i4>0</vt:i4>
      </vt:variant>
      <vt:variant>
        <vt:i4>5</vt:i4>
      </vt:variant>
      <vt:variant>
        <vt:lpwstr>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vt:lpwstr>
      </vt:variant>
      <vt:variant>
        <vt:lpwstr>_ftnref1</vt:lpwstr>
      </vt:variant>
      <vt:variant>
        <vt:i4>3080263</vt:i4>
      </vt:variant>
      <vt:variant>
        <vt:i4>9</vt:i4>
      </vt:variant>
      <vt:variant>
        <vt:i4>0</vt:i4>
      </vt:variant>
      <vt:variant>
        <vt:i4>5</vt:i4>
      </vt:variant>
      <vt:variant>
        <vt:lpwstr>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vt:lpwstr>
      </vt:variant>
      <vt:variant>
        <vt:lpwstr>_ftn4</vt:lpwstr>
      </vt:variant>
      <vt:variant>
        <vt:i4>6684733</vt:i4>
      </vt:variant>
      <vt:variant>
        <vt:i4>6</vt:i4>
      </vt:variant>
      <vt:variant>
        <vt:i4>0</vt:i4>
      </vt:variant>
      <vt:variant>
        <vt:i4>5</vt:i4>
      </vt:variant>
      <vt:variant>
        <vt:lpwstr>https://www.un.org/development/desa/disabilities/wp-content/uploads/sites/15/2019/03/UNDIS_20-March-2019_for-HLCM.P.pdf</vt:lpwstr>
      </vt:variant>
      <vt:variant>
        <vt:lpwstr/>
      </vt:variant>
      <vt:variant>
        <vt:i4>3080263</vt:i4>
      </vt:variant>
      <vt:variant>
        <vt:i4>3</vt:i4>
      </vt:variant>
      <vt:variant>
        <vt:i4>0</vt:i4>
      </vt:variant>
      <vt:variant>
        <vt:i4>5</vt:i4>
      </vt:variant>
      <vt:variant>
        <vt:lpwstr>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vt:lpwstr>
      </vt:variant>
      <vt:variant>
        <vt:lpwstr>_ftn3</vt:lpwstr>
      </vt:variant>
      <vt:variant>
        <vt:i4>3080263</vt:i4>
      </vt:variant>
      <vt:variant>
        <vt:i4>0</vt:i4>
      </vt:variant>
      <vt:variant>
        <vt:i4>0</vt:i4>
      </vt:variant>
      <vt:variant>
        <vt:i4>5</vt:i4>
      </vt:variant>
      <vt:variant>
        <vt:lpwstr>https://euc-word-edit.officeapps.live.com/we/wordeditorframe.aspx?ui=en%2DUS&amp;rs=en%2DUS&amp;wopisrc=https%3A%2F%2Finclusioneur.sharepoint.com%2F_vti_bin%2Fwopi.ashx%2Ffiles%2F53a2fad92bbc4c4294c89d99aef02951&amp;wdprevioussession=7d200734%2D7843%2D4da1%2Db452%2D735caf6bf94d&amp;wdenableroaming=1&amp;mscc=1&amp;hid=B616039F-E09D-9000-8312-E151D7232E0F&amp;wdorigin=Other&amp;jsapi=1&amp;newsession=1&amp;corrid=c506ba97-c670-4310-a560-e628c57fab53&amp;usid=c506ba97-c670-4310-a560-e628c57fab53&amp;instantedit=1&amp;wopicomplete=1&amp;wdredirectionreason=Unified_SingleFlushFallback</vt:lpwstr>
      </vt:variant>
      <vt:variant>
        <vt:lpwstr>_ftn2</vt:lpwstr>
      </vt:variant>
      <vt:variant>
        <vt:i4>7274617</vt:i4>
      </vt:variant>
      <vt:variant>
        <vt:i4>6</vt:i4>
      </vt:variant>
      <vt:variant>
        <vt:i4>0</vt:i4>
      </vt:variant>
      <vt:variant>
        <vt:i4>5</vt:i4>
      </vt:variant>
      <vt:variant>
        <vt:lpwstr>http://www.inclusion-europe.eu/</vt:lpwstr>
      </vt:variant>
      <vt:variant>
        <vt:lpwstr/>
      </vt:variant>
      <vt:variant>
        <vt:i4>2621529</vt:i4>
      </vt:variant>
      <vt:variant>
        <vt:i4>3</vt:i4>
      </vt:variant>
      <vt:variant>
        <vt:i4>0</vt:i4>
      </vt:variant>
      <vt:variant>
        <vt:i4>5</vt:i4>
      </vt:variant>
      <vt:variant>
        <vt:lpwstr>mailto:secretariat@inclusion-europe.org</vt:lpwstr>
      </vt:variant>
      <vt:variant>
        <vt:lpwstr/>
      </vt:variant>
      <vt:variant>
        <vt:i4>3342363</vt:i4>
      </vt:variant>
      <vt:variant>
        <vt:i4>0</vt:i4>
      </vt:variant>
      <vt:variant>
        <vt:i4>0</vt:i4>
      </vt:variant>
      <vt:variant>
        <vt:i4>5</vt:i4>
      </vt:variant>
      <vt:variant>
        <vt:lpwstr>https://www.inclusion-europe.eu/wp-content/uploads/2019/02/LAV-Publication_web.pdf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Milan Šveřepa</dc:creator>
  <cp:keywords/>
  <cp:lastModifiedBy>Milan Šveřepa</cp:lastModifiedBy>
  <cp:revision>41</cp:revision>
  <cp:lastPrinted>2019-02-07T18:52:00Z</cp:lastPrinted>
  <dcterms:created xsi:type="dcterms:W3CDTF">2019-11-25T16:40:00Z</dcterms:created>
  <dcterms:modified xsi:type="dcterms:W3CDTF">2019-11-25T17:18:00Z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0x01010075168B3EBDCB5A4BBB83A9A3BCA300D4</vt:lpwstr>
  </property>
  <property fmtid="{D5CDD505-2E9C-101B-9397-08002B2CF9AE}" pid="3" name="AuthorIds_UIVersion_3584">
    <vt:lpwstr>15</vt:lpwstr>
  </property>
  <property fmtid="{D5CDD505-2E9C-101B-9397-08002B2CF9AE}" pid="4" name="AuthorIds_UIVersion_1536">
    <vt:lpwstr>15</vt:lpwstr>
  </property>
</Properties>
</file>