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E8A3" w14:textId="12A7E0DC" w:rsidR="00FE0B0B" w:rsidRPr="00FE0B0B" w:rsidRDefault="00FE0B0B" w:rsidP="00FE0B0B">
      <w:pPr>
        <w:jc w:val="center"/>
        <w:rPr>
          <w:rFonts w:ascii="Cambria" w:hAnsi="Cambria"/>
          <w:b/>
          <w:bCs/>
          <w:sz w:val="32"/>
          <w:szCs w:val="32"/>
        </w:rPr>
      </w:pPr>
      <w:r>
        <w:rPr>
          <w:rFonts w:ascii="Cambria" w:hAnsi="Cambria"/>
          <w:b/>
          <w:bCs/>
          <w:sz w:val="32"/>
          <w:szCs w:val="32"/>
        </w:rPr>
        <w:t xml:space="preserve">Andragende om at forsvare rettighederne for mennesker med intellektuelle handicap og deres familier i disse tider med covid-19-nødsituationen. </w:t>
      </w:r>
    </w:p>
    <w:p w14:paraId="4A0E5F19" w14:textId="77777777" w:rsidR="00FE0B0B" w:rsidRPr="00FE0B0B" w:rsidRDefault="00FE0B0B" w:rsidP="00FE0B0B">
      <w:pPr>
        <w:jc w:val="both"/>
        <w:rPr>
          <w:rFonts w:ascii="Cambria" w:hAnsi="Cambria"/>
          <w:sz w:val="24"/>
          <w:szCs w:val="24"/>
          <w:lang w:val="en-US"/>
        </w:rPr>
      </w:pPr>
    </w:p>
    <w:p w14:paraId="5B5FD106" w14:textId="77777777" w:rsidR="00FE0B0B" w:rsidRPr="00FE0B0B" w:rsidRDefault="00FE0B0B" w:rsidP="00FE0B0B">
      <w:pPr>
        <w:jc w:val="both"/>
        <w:rPr>
          <w:rFonts w:ascii="Cambria" w:hAnsi="Cambria"/>
          <w:sz w:val="24"/>
          <w:szCs w:val="24"/>
          <w:lang w:val="en-US"/>
        </w:rPr>
      </w:pPr>
    </w:p>
    <w:p w14:paraId="7A784EAB" w14:textId="77777777" w:rsidR="00FE0B0B" w:rsidRPr="00FE0B0B" w:rsidRDefault="00FE0B0B" w:rsidP="00FE0B0B">
      <w:pPr>
        <w:jc w:val="both"/>
        <w:rPr>
          <w:rFonts w:ascii="Cambria" w:hAnsi="Cambria"/>
          <w:sz w:val="24"/>
          <w:szCs w:val="24"/>
          <w:lang w:val="en-US"/>
        </w:rPr>
      </w:pPr>
    </w:p>
    <w:p w14:paraId="48E8FD72" w14:textId="77777777" w:rsidR="00FE0B0B" w:rsidRPr="00FE0B0B" w:rsidRDefault="00FE0B0B" w:rsidP="00FE0B0B">
      <w:pPr>
        <w:jc w:val="both"/>
        <w:rPr>
          <w:rFonts w:ascii="Cambria" w:hAnsi="Cambria"/>
          <w:sz w:val="24"/>
          <w:szCs w:val="24"/>
          <w:lang w:val="en-US"/>
        </w:rPr>
      </w:pPr>
    </w:p>
    <w:p w14:paraId="2D4FD27C" w14:textId="77777777" w:rsidR="00FE0B0B" w:rsidRPr="00FE0B0B" w:rsidRDefault="00FE0B0B" w:rsidP="00FE0B0B">
      <w:pPr>
        <w:jc w:val="both"/>
        <w:rPr>
          <w:rFonts w:ascii="Cambria" w:hAnsi="Cambria"/>
          <w:sz w:val="24"/>
          <w:szCs w:val="24"/>
        </w:rPr>
      </w:pPr>
      <w:r>
        <w:rPr>
          <w:rFonts w:ascii="Cambria" w:hAnsi="Cambria"/>
          <w:sz w:val="24"/>
          <w:szCs w:val="24"/>
        </w:rPr>
        <w:t xml:space="preserve">Da Den Europæiske Union (EU) har ratificeret </w:t>
      </w:r>
      <w:r>
        <w:rPr>
          <w:rFonts w:ascii="Cambria" w:hAnsi="Cambria"/>
          <w:b/>
          <w:bCs/>
          <w:sz w:val="24"/>
          <w:szCs w:val="24"/>
        </w:rPr>
        <w:t>FN's konvention om rettigheder for personer med handicap (CRPD)</w:t>
      </w:r>
      <w:r>
        <w:rPr>
          <w:rFonts w:ascii="Cambria" w:hAnsi="Cambria"/>
          <w:sz w:val="24"/>
          <w:szCs w:val="24"/>
        </w:rPr>
        <w:t xml:space="preserve"> og tiltrådt den i december 2010, har EU ansvaret for at sikre respekten for samtlige de rettigheder, der er nedfældet i konventionen, inden for Unionens kompetencer</w:t>
      </w:r>
      <w:r w:rsidRPr="00FE0B0B">
        <w:rPr>
          <w:rStyle w:val="FootnoteReference"/>
          <w:rFonts w:ascii="Cambria" w:hAnsi="Cambria"/>
          <w:sz w:val="24"/>
          <w:szCs w:val="24"/>
          <w:lang w:val="en-US"/>
        </w:rPr>
        <w:footnoteReference w:id="1"/>
      </w:r>
      <w:r>
        <w:rPr>
          <w:rFonts w:ascii="Cambria" w:hAnsi="Cambria"/>
          <w:sz w:val="24"/>
          <w:szCs w:val="24"/>
        </w:rPr>
        <w:t xml:space="preserve"> og dens politikområder</w:t>
      </w:r>
      <w:r w:rsidRPr="00FE0B0B">
        <w:rPr>
          <w:rStyle w:val="FootnoteReference"/>
          <w:rFonts w:ascii="Cambria" w:hAnsi="Cambria"/>
          <w:sz w:val="24"/>
          <w:szCs w:val="24"/>
          <w:lang w:val="en-US"/>
        </w:rPr>
        <w:footnoteReference w:id="2"/>
      </w:r>
      <w:r>
        <w:rPr>
          <w:rFonts w:ascii="Cambria" w:hAnsi="Cambria"/>
          <w:sz w:val="24"/>
          <w:szCs w:val="24"/>
        </w:rPr>
        <w:t xml:space="preserve">.  </w:t>
      </w:r>
    </w:p>
    <w:p w14:paraId="6A4AB13E" w14:textId="77777777" w:rsidR="00FE0B0B" w:rsidRPr="00FE0B0B" w:rsidRDefault="00FE0B0B" w:rsidP="00FE0B0B">
      <w:pPr>
        <w:jc w:val="both"/>
        <w:rPr>
          <w:rFonts w:ascii="Cambria" w:hAnsi="Cambria"/>
          <w:sz w:val="24"/>
          <w:szCs w:val="24"/>
          <w:lang w:val="en-US"/>
        </w:rPr>
      </w:pPr>
    </w:p>
    <w:p w14:paraId="4E7E7B54" w14:textId="77777777" w:rsidR="00FE0B0B" w:rsidRPr="00FE0B0B" w:rsidRDefault="00FE0B0B" w:rsidP="00FE0B0B">
      <w:pPr>
        <w:jc w:val="both"/>
        <w:rPr>
          <w:rFonts w:ascii="Cambria" w:hAnsi="Cambria"/>
          <w:sz w:val="24"/>
          <w:szCs w:val="24"/>
        </w:rPr>
      </w:pPr>
      <w:r>
        <w:rPr>
          <w:rFonts w:ascii="Cambria" w:hAnsi="Cambria"/>
          <w:sz w:val="24"/>
          <w:szCs w:val="24"/>
        </w:rPr>
        <w:t xml:space="preserve">Retfærdighed og grundlæggende rettigheder er et af EU's politikområder. </w:t>
      </w:r>
      <w:r>
        <w:rPr>
          <w:rStyle w:val="Strong"/>
          <w:rFonts w:ascii="Cambria" w:hAnsi="Cambria"/>
          <w:sz w:val="24"/>
          <w:szCs w:val="24"/>
        </w:rPr>
        <w:t>Den Europæiske Unions charter om grundlæggende rettigheder</w:t>
      </w:r>
      <w:r>
        <w:rPr>
          <w:rFonts w:ascii="Cambria" w:hAnsi="Cambria"/>
          <w:sz w:val="24"/>
          <w:szCs w:val="24"/>
        </w:rPr>
        <w:t xml:space="preserve"> samler alle de personlige, borgerlige, politiske, økonomiske og sociale rettigheder, som mennesker inden for EU nyder godt af</w:t>
      </w:r>
      <w:r w:rsidRPr="00FE0B0B">
        <w:rPr>
          <w:rStyle w:val="FootnoteReference"/>
          <w:rFonts w:ascii="Cambria" w:hAnsi="Cambria"/>
          <w:sz w:val="24"/>
          <w:szCs w:val="24"/>
          <w:lang w:val="en-US"/>
        </w:rPr>
        <w:footnoteReference w:id="3"/>
      </w:r>
      <w:r>
        <w:rPr>
          <w:rFonts w:ascii="Cambria" w:hAnsi="Cambria"/>
          <w:sz w:val="24"/>
          <w:szCs w:val="24"/>
        </w:rPr>
        <w:t xml:space="preserve">. </w:t>
      </w:r>
    </w:p>
    <w:p w14:paraId="654E1D41" w14:textId="77777777" w:rsidR="00FE0B0B" w:rsidRPr="0090450C" w:rsidRDefault="00FE0B0B" w:rsidP="00FE0B0B">
      <w:pPr>
        <w:jc w:val="both"/>
        <w:rPr>
          <w:rFonts w:ascii="Cambria" w:hAnsi="Cambria"/>
          <w:sz w:val="24"/>
          <w:szCs w:val="24"/>
        </w:rPr>
      </w:pPr>
    </w:p>
    <w:p w14:paraId="00C53B5B" w14:textId="21631ABC" w:rsidR="00FE0B0B" w:rsidRPr="00FE0B0B" w:rsidRDefault="00FE0B0B" w:rsidP="00FE0B0B">
      <w:pPr>
        <w:jc w:val="both"/>
        <w:rPr>
          <w:rFonts w:ascii="Cambria" w:hAnsi="Cambria"/>
          <w:sz w:val="24"/>
          <w:szCs w:val="24"/>
        </w:rPr>
      </w:pPr>
      <w:r>
        <w:rPr>
          <w:rFonts w:ascii="Cambria" w:hAnsi="Cambria"/>
          <w:sz w:val="24"/>
          <w:szCs w:val="24"/>
        </w:rPr>
        <w:t>Artikel 26 i EU-chartret nævner udtrykkeligt:</w:t>
      </w:r>
    </w:p>
    <w:p w14:paraId="2982C563" w14:textId="77777777" w:rsidR="00FE0B0B" w:rsidRPr="00FE0B0B" w:rsidRDefault="00FE0B0B" w:rsidP="00FE0B0B">
      <w:pPr>
        <w:ind w:left="720"/>
        <w:jc w:val="both"/>
        <w:rPr>
          <w:rFonts w:ascii="Cambria" w:hAnsi="Cambria"/>
          <w:i/>
          <w:iCs/>
          <w:sz w:val="24"/>
          <w:szCs w:val="24"/>
        </w:rPr>
      </w:pPr>
      <w:r>
        <w:rPr>
          <w:rFonts w:ascii="Cambria" w:hAnsi="Cambria"/>
          <w:i/>
          <w:iCs/>
          <w:sz w:val="24"/>
          <w:szCs w:val="24"/>
        </w:rPr>
        <w:t>“Unionen anerkender og respekterer retten for mennesker med handicap til at nyde godt af foranstaltninger, der skal sikre deres autonomi, deres sociale og erhvervsmæssige integration og deres deltagelse i samfundslivet.”</w:t>
      </w:r>
      <w:r w:rsidRPr="00FE0B0B">
        <w:rPr>
          <w:rStyle w:val="FootnoteReference"/>
          <w:rFonts w:ascii="Cambria" w:hAnsi="Cambria"/>
          <w:i/>
          <w:iCs/>
          <w:sz w:val="24"/>
          <w:szCs w:val="24"/>
          <w:lang w:val="en-US"/>
        </w:rPr>
        <w:footnoteReference w:id="4"/>
      </w:r>
    </w:p>
    <w:p w14:paraId="18DB2AB4" w14:textId="77777777" w:rsidR="00FE0B0B" w:rsidRPr="00FE0B0B" w:rsidRDefault="00FE0B0B" w:rsidP="00FE0B0B">
      <w:pPr>
        <w:jc w:val="both"/>
        <w:rPr>
          <w:rFonts w:ascii="Cambria" w:hAnsi="Cambria"/>
          <w:sz w:val="24"/>
          <w:szCs w:val="24"/>
          <w:lang w:val="en-US"/>
        </w:rPr>
      </w:pPr>
    </w:p>
    <w:p w14:paraId="2B020229" w14:textId="77777777" w:rsidR="00FE0B0B" w:rsidRPr="00FE0B0B" w:rsidRDefault="00FE0B0B" w:rsidP="00FE0B0B">
      <w:pPr>
        <w:jc w:val="both"/>
        <w:rPr>
          <w:rFonts w:ascii="Cambria" w:hAnsi="Cambria"/>
          <w:sz w:val="24"/>
          <w:szCs w:val="24"/>
        </w:rPr>
      </w:pPr>
      <w:r>
        <w:rPr>
          <w:rFonts w:ascii="Cambria" w:hAnsi="Cambria"/>
          <w:sz w:val="24"/>
          <w:szCs w:val="24"/>
        </w:rPr>
        <w:t xml:space="preserve">Som nævnt på EU's websted ”skaber charteret ikke en generel beføjelse for Europa-Kommissionen til at gribe ind på området for grundlæggende rettigheder. Den kan kun gribe ind, når EU-lovgivningen kommer i spil (for eksempel når EU-lovgivning vedtages eller </w:t>
      </w:r>
      <w:r>
        <w:rPr>
          <w:rFonts w:ascii="Cambria" w:hAnsi="Cambria"/>
          <w:b/>
          <w:bCs/>
          <w:sz w:val="24"/>
          <w:szCs w:val="24"/>
        </w:rPr>
        <w:t>når en national foranstaltning anvender EU-retten på en måde, der er uforenelig med chartret</w:t>
      </w:r>
      <w:r>
        <w:rPr>
          <w:rFonts w:ascii="Cambria" w:hAnsi="Cambria"/>
          <w:sz w:val="24"/>
          <w:szCs w:val="24"/>
        </w:rPr>
        <w:t>)”</w:t>
      </w:r>
      <w:r w:rsidRPr="00FE0B0B">
        <w:rPr>
          <w:rStyle w:val="FootnoteReference"/>
          <w:rFonts w:ascii="Cambria" w:hAnsi="Cambria"/>
          <w:sz w:val="24"/>
          <w:szCs w:val="24"/>
          <w:lang w:val="en-US"/>
        </w:rPr>
        <w:footnoteReference w:id="5"/>
      </w:r>
      <w:r>
        <w:rPr>
          <w:rFonts w:ascii="Cambria" w:hAnsi="Cambria"/>
          <w:sz w:val="24"/>
          <w:szCs w:val="24"/>
        </w:rPr>
        <w:t xml:space="preserve">. </w:t>
      </w:r>
    </w:p>
    <w:p w14:paraId="0719BB06" w14:textId="77777777" w:rsidR="00FE0B0B" w:rsidRPr="0090450C" w:rsidRDefault="00FE0B0B" w:rsidP="00FE0B0B">
      <w:pPr>
        <w:jc w:val="both"/>
        <w:rPr>
          <w:rFonts w:ascii="Cambria" w:hAnsi="Cambria"/>
          <w:sz w:val="24"/>
          <w:szCs w:val="24"/>
        </w:rPr>
      </w:pPr>
    </w:p>
    <w:p w14:paraId="01288207" w14:textId="77777777" w:rsidR="00FE0B0B" w:rsidRPr="00FE0B0B" w:rsidRDefault="00FE0B0B" w:rsidP="00FE0B0B">
      <w:pPr>
        <w:jc w:val="both"/>
        <w:rPr>
          <w:rFonts w:ascii="Cambria" w:hAnsi="Cambria"/>
          <w:sz w:val="24"/>
          <w:szCs w:val="24"/>
        </w:rPr>
      </w:pPr>
      <w:r>
        <w:rPr>
          <w:rFonts w:ascii="Cambria" w:hAnsi="Cambria"/>
          <w:sz w:val="24"/>
          <w:szCs w:val="24"/>
        </w:rPr>
        <w:t xml:space="preserve">Da vi i øjeblikket gennemlever en epidemi og en sundhedskrise, vil vi gerne fokusere mere specifikt - selvom alle artiklerne i FN's konvention om rettigheder for personer med </w:t>
      </w:r>
      <w:r>
        <w:rPr>
          <w:rFonts w:ascii="Cambria" w:hAnsi="Cambria"/>
          <w:sz w:val="24"/>
          <w:szCs w:val="24"/>
        </w:rPr>
        <w:lastRenderedPageBreak/>
        <w:t xml:space="preserve">handicap er lige vigtige i denne sag - på artikel 11 i FN-konventionen, som er særlig relevant for tiden. </w:t>
      </w:r>
    </w:p>
    <w:p w14:paraId="0A110227" w14:textId="77777777" w:rsidR="00FE0B0B" w:rsidRPr="00FE0B0B" w:rsidRDefault="00FE0B0B" w:rsidP="00FE0B0B">
      <w:pPr>
        <w:jc w:val="both"/>
        <w:rPr>
          <w:rFonts w:ascii="Cambria" w:hAnsi="Cambria"/>
          <w:sz w:val="24"/>
          <w:szCs w:val="24"/>
        </w:rPr>
      </w:pPr>
      <w:r>
        <w:rPr>
          <w:rFonts w:ascii="Cambria" w:hAnsi="Cambria"/>
          <w:sz w:val="24"/>
          <w:szCs w:val="24"/>
        </w:rPr>
        <w:t xml:space="preserve">Faktisk </w:t>
      </w:r>
      <w:r>
        <w:rPr>
          <w:rFonts w:ascii="Cambria" w:hAnsi="Cambria"/>
          <w:b/>
          <w:bCs/>
          <w:sz w:val="24"/>
          <w:szCs w:val="24"/>
        </w:rPr>
        <w:t>nævner artikel 11 i FNs CRPD nævner specifikt situationer med risiko og humanitære nødsituationer</w:t>
      </w:r>
      <w:r>
        <w:rPr>
          <w:rFonts w:ascii="Cambria" w:hAnsi="Cambria"/>
          <w:sz w:val="24"/>
          <w:szCs w:val="24"/>
        </w:rPr>
        <w:t xml:space="preserve">: </w:t>
      </w:r>
    </w:p>
    <w:p w14:paraId="498C4575" w14:textId="77777777" w:rsidR="00FE0B0B" w:rsidRPr="00FE0B0B" w:rsidRDefault="00FE0B0B" w:rsidP="00FE0B0B">
      <w:pPr>
        <w:pStyle w:val="NormalWeb"/>
        <w:spacing w:before="0" w:beforeAutospacing="0" w:after="0" w:afterAutospacing="0"/>
        <w:ind w:left="720"/>
        <w:jc w:val="both"/>
        <w:rPr>
          <w:rFonts w:ascii="Cambria" w:hAnsi="Cambria"/>
          <w:i/>
          <w:iCs/>
        </w:rPr>
      </w:pPr>
      <w:r>
        <w:rPr>
          <w:rFonts w:ascii="Cambria" w:hAnsi="Cambria"/>
          <w:i/>
          <w:iCs/>
        </w:rPr>
        <w:t>”Deltagerstaterne skal i overensstemmelse med deres forpligtelser i henhold til folkeretten, herunder den humanitære folkeret og den internationale menneskerettighedslovgivning, træffe alle nødvendige foranstaltninger for at sikre og beskytte handicappede i risikosituationer, herunder væbnede konflikter, humanitære katastrofer og naturkatastrofer.”</w:t>
      </w:r>
      <w:r w:rsidRPr="00FE0B0B">
        <w:rPr>
          <w:rStyle w:val="FootnoteReference"/>
          <w:rFonts w:ascii="Cambria" w:hAnsi="Cambria"/>
          <w:i/>
          <w:iCs/>
          <w:lang w:val="en-US"/>
        </w:rPr>
        <w:footnoteReference w:id="6"/>
      </w:r>
    </w:p>
    <w:p w14:paraId="538EAE89" w14:textId="77777777" w:rsidR="009A43AB" w:rsidRPr="00FE0B0B" w:rsidRDefault="009A43AB" w:rsidP="00FE0B0B">
      <w:pPr>
        <w:pStyle w:val="NormalWeb"/>
        <w:spacing w:before="0" w:beforeAutospacing="0" w:after="0" w:afterAutospacing="0"/>
        <w:jc w:val="both"/>
        <w:rPr>
          <w:rFonts w:ascii="Cambria" w:hAnsi="Cambria"/>
          <w:lang w:val="en-US"/>
        </w:rPr>
      </w:pPr>
    </w:p>
    <w:p w14:paraId="44AE8A1B" w14:textId="77777777" w:rsidR="00FE0B0B" w:rsidRPr="00FE0B0B" w:rsidRDefault="00FE0B0B" w:rsidP="00FE0B0B">
      <w:pPr>
        <w:jc w:val="both"/>
        <w:rPr>
          <w:rFonts w:ascii="Cambria" w:hAnsi="Cambria" w:cs="Open Sans"/>
          <w:sz w:val="24"/>
          <w:szCs w:val="24"/>
        </w:rPr>
      </w:pPr>
      <w:r>
        <w:rPr>
          <w:rFonts w:ascii="Cambria" w:hAnsi="Cambria"/>
          <w:sz w:val="24"/>
          <w:szCs w:val="24"/>
        </w:rPr>
        <w:t>Siden 1988 har</w:t>
      </w:r>
      <w:r>
        <w:rPr>
          <w:rFonts w:ascii="Cambria" w:hAnsi="Cambria"/>
          <w:b/>
          <w:bCs/>
          <w:sz w:val="24"/>
          <w:szCs w:val="24"/>
        </w:rPr>
        <w:t>, Inclusion Europe repræsenteret mennesker med intellektuelle handicap og deres familier i Europa og kæmper for deres lige rettigheder og fulde integration i alle livets aspekter</w:t>
      </w:r>
      <w:r>
        <w:rPr>
          <w:rFonts w:ascii="Cambria" w:hAnsi="Cambria"/>
          <w:sz w:val="24"/>
          <w:szCs w:val="24"/>
        </w:rPr>
        <w:t>.</w:t>
      </w:r>
    </w:p>
    <w:p w14:paraId="76F516A1" w14:textId="2320E219" w:rsidR="00FE0B0B" w:rsidRPr="00141CDD" w:rsidRDefault="00FE0B0B" w:rsidP="00FE0B0B">
      <w:pPr>
        <w:jc w:val="both"/>
        <w:rPr>
          <w:rFonts w:ascii="Cambria" w:hAnsi="Cambria" w:cs="Open Sans"/>
          <w:sz w:val="24"/>
          <w:szCs w:val="24"/>
        </w:rPr>
      </w:pPr>
      <w:r>
        <w:rPr>
          <w:rFonts w:ascii="Cambria" w:hAnsi="Cambria"/>
          <w:sz w:val="24"/>
          <w:szCs w:val="24"/>
        </w:rPr>
        <w:t xml:space="preserve">Inclusion Europe repræsenterer i øjeblikket 79 medlemsorganisationer i 39 europæiske lande. </w:t>
      </w:r>
    </w:p>
    <w:p w14:paraId="3372231D" w14:textId="77777777" w:rsidR="00FE0B0B" w:rsidRPr="00FE0B0B" w:rsidRDefault="00FE0B0B" w:rsidP="00FE0B0B">
      <w:pPr>
        <w:jc w:val="both"/>
        <w:rPr>
          <w:rFonts w:ascii="Cambria" w:hAnsi="Cambria" w:cs="Open Sans"/>
          <w:sz w:val="24"/>
          <w:szCs w:val="24"/>
        </w:rPr>
      </w:pPr>
      <w:r>
        <w:rPr>
          <w:rFonts w:ascii="Cambria" w:hAnsi="Cambria"/>
          <w:sz w:val="24"/>
          <w:szCs w:val="24"/>
        </w:rPr>
        <w:t xml:space="preserve">Siden starten af covid-19-nødsituationen har Inclusion Europe været aktiv for at informere vores medlemmer og give information i </w:t>
      </w:r>
      <w:hyperlink r:id="rId10" w:anchor="1584977061628-16fcec00-a699" w:history="1">
        <w:r>
          <w:rPr>
            <w:rStyle w:val="Hyperlink"/>
            <w:rFonts w:ascii="Cambria" w:hAnsi="Cambria"/>
            <w:sz w:val="24"/>
            <w:szCs w:val="24"/>
          </w:rPr>
          <w:t>Læs-let-form</w:t>
        </w:r>
      </w:hyperlink>
      <w:r>
        <w:rPr>
          <w:rFonts w:ascii="Cambria" w:hAnsi="Cambria"/>
          <w:sz w:val="24"/>
          <w:szCs w:val="24"/>
        </w:rPr>
        <w:t xml:space="preserve"> og </w:t>
      </w:r>
      <w:hyperlink r:id="rId11" w:anchor="1584977115025-1ebd5d7f-b126" w:history="1">
        <w:r>
          <w:rPr>
            <w:rStyle w:val="Hyperlink"/>
            <w:rFonts w:ascii="Cambria" w:hAnsi="Cambria"/>
            <w:sz w:val="24"/>
            <w:szCs w:val="24"/>
          </w:rPr>
          <w:t>at samle information</w:t>
        </w:r>
      </w:hyperlink>
      <w:r>
        <w:rPr>
          <w:rFonts w:ascii="Cambria" w:hAnsi="Cambria"/>
          <w:sz w:val="24"/>
          <w:szCs w:val="24"/>
        </w:rPr>
        <w:t xml:space="preserve"> fra vores medlemmer om, hvad der var foregået i medlemsstaten. </w:t>
      </w:r>
    </w:p>
    <w:p w14:paraId="3CB9D67E" w14:textId="77777777" w:rsidR="00FE0B0B" w:rsidRPr="00FE0B0B" w:rsidRDefault="00FE0B0B" w:rsidP="00FE0B0B">
      <w:pPr>
        <w:jc w:val="both"/>
        <w:rPr>
          <w:rFonts w:ascii="Cambria" w:hAnsi="Cambria" w:cs="Open Sans"/>
          <w:sz w:val="24"/>
          <w:szCs w:val="24"/>
          <w:lang w:val="en-GB"/>
        </w:rPr>
      </w:pPr>
    </w:p>
    <w:p w14:paraId="40667A23" w14:textId="6C7A8E67" w:rsidR="00FE0B0B" w:rsidRPr="009A43AB" w:rsidRDefault="00FE0B0B" w:rsidP="00FE0B0B">
      <w:pPr>
        <w:jc w:val="both"/>
        <w:rPr>
          <w:rFonts w:ascii="Cambria" w:hAnsi="Cambria"/>
          <w:b/>
          <w:bCs/>
          <w:sz w:val="24"/>
          <w:szCs w:val="24"/>
        </w:rPr>
      </w:pPr>
      <w:r>
        <w:rPr>
          <w:rFonts w:ascii="Cambria" w:hAnsi="Cambria"/>
          <w:b/>
          <w:bCs/>
          <w:sz w:val="24"/>
          <w:szCs w:val="24"/>
        </w:rPr>
        <w:t xml:space="preserve">Vi vil gerne henlede udvalgets opmærksomhed på flere tilfælde af, at nationale love er uforenelige med enten FN's konvention eller EU's charter om grundlæggende rettigheder, og bede dem om at samle opmærksomheden om de foranstaltninger, det er nødvendigt at træffe for at beskytte mennesker med intellektuel handicap og deres familier. </w:t>
      </w:r>
    </w:p>
    <w:p w14:paraId="5F22D760" w14:textId="77777777" w:rsidR="00FE0B0B" w:rsidRPr="009A43AB" w:rsidRDefault="00FE0B0B" w:rsidP="00FE0B0B">
      <w:pPr>
        <w:jc w:val="both"/>
        <w:rPr>
          <w:rFonts w:ascii="Cambria" w:hAnsi="Cambria" w:cs="Open Sans"/>
          <w:b/>
          <w:bCs/>
          <w:sz w:val="24"/>
          <w:szCs w:val="24"/>
          <w:lang w:val="en-GB"/>
        </w:rPr>
      </w:pPr>
    </w:p>
    <w:p w14:paraId="56AD7516" w14:textId="77777777" w:rsidR="00FE0B0B" w:rsidRPr="009A43AB" w:rsidRDefault="00FE0B0B" w:rsidP="00FE0B0B">
      <w:pPr>
        <w:jc w:val="both"/>
        <w:rPr>
          <w:rFonts w:ascii="Cambria" w:hAnsi="Cambria"/>
          <w:b/>
          <w:bCs/>
          <w:sz w:val="24"/>
          <w:szCs w:val="24"/>
          <w:u w:val="single"/>
          <w:lang w:val="en-GB"/>
        </w:rPr>
      </w:pPr>
    </w:p>
    <w:p w14:paraId="5771A675" w14:textId="77777777" w:rsidR="00FE0B0B" w:rsidRPr="00FE0B0B" w:rsidRDefault="00FE0B0B" w:rsidP="00FE0B0B">
      <w:pPr>
        <w:jc w:val="both"/>
        <w:rPr>
          <w:rFonts w:ascii="Cambria" w:hAnsi="Cambria"/>
          <w:b/>
          <w:bCs/>
          <w:sz w:val="24"/>
          <w:szCs w:val="24"/>
          <w:u w:val="single"/>
        </w:rPr>
      </w:pPr>
      <w:r>
        <w:rPr>
          <w:rFonts w:ascii="Cambria" w:hAnsi="Cambria"/>
          <w:b/>
          <w:bCs/>
          <w:sz w:val="24"/>
          <w:szCs w:val="24"/>
          <w:u w:val="single"/>
        </w:rPr>
        <w:t xml:space="preserve">Den situation, vi ser i nogle lande: </w:t>
      </w:r>
    </w:p>
    <w:p w14:paraId="3E0BABB3" w14:textId="77777777" w:rsidR="00FE0B0B" w:rsidRPr="0090450C" w:rsidRDefault="00FE0B0B" w:rsidP="00FE0B0B">
      <w:pPr>
        <w:jc w:val="both"/>
        <w:rPr>
          <w:rFonts w:ascii="Cambria" w:hAnsi="Cambria"/>
          <w:sz w:val="24"/>
          <w:szCs w:val="24"/>
          <w:lang w:val="fr-BE"/>
        </w:rPr>
      </w:pPr>
    </w:p>
    <w:p w14:paraId="60C6B9A8" w14:textId="77777777" w:rsidR="00FE0B0B" w:rsidRPr="00FE0B0B" w:rsidRDefault="00FE0B0B" w:rsidP="00FE0B0B">
      <w:pPr>
        <w:pStyle w:val="ListParagraph"/>
        <w:numPr>
          <w:ilvl w:val="0"/>
          <w:numId w:val="1"/>
        </w:numPr>
        <w:jc w:val="both"/>
        <w:rPr>
          <w:rFonts w:ascii="Cambria" w:hAnsi="Cambria"/>
          <w:sz w:val="24"/>
          <w:szCs w:val="24"/>
        </w:rPr>
      </w:pPr>
      <w:r>
        <w:rPr>
          <w:rFonts w:ascii="Cambria" w:hAnsi="Cambria"/>
          <w:sz w:val="24"/>
          <w:szCs w:val="24"/>
        </w:rPr>
        <w:t>Mennesker med intellektuelle handicap syge med Covid 19</w:t>
      </w:r>
    </w:p>
    <w:p w14:paraId="42CD54BF" w14:textId="7455C94D" w:rsidR="00FE0B0B" w:rsidRPr="00FE0B0B" w:rsidRDefault="00FE0B0B" w:rsidP="00FE0B0B">
      <w:pPr>
        <w:pStyle w:val="ListParagraph"/>
        <w:numPr>
          <w:ilvl w:val="1"/>
          <w:numId w:val="1"/>
        </w:numPr>
        <w:jc w:val="both"/>
        <w:rPr>
          <w:rFonts w:ascii="Cambria" w:hAnsi="Cambria"/>
          <w:sz w:val="24"/>
          <w:szCs w:val="24"/>
        </w:rPr>
      </w:pPr>
      <w:r>
        <w:rPr>
          <w:rFonts w:ascii="Cambria" w:hAnsi="Cambria"/>
          <w:sz w:val="24"/>
          <w:szCs w:val="24"/>
        </w:rPr>
        <w:t xml:space="preserve">Mennesker, der ikke får medicinsk behandling for deres tilstand , fordi de er for "vanskelige" </w:t>
      </w:r>
    </w:p>
    <w:p w14:paraId="5A3900BF" w14:textId="77777777" w:rsidR="00FE0B0B" w:rsidRPr="00FE0B0B" w:rsidRDefault="00FE0B0B" w:rsidP="00FE0B0B">
      <w:pPr>
        <w:pStyle w:val="ListParagraph"/>
        <w:numPr>
          <w:ilvl w:val="1"/>
          <w:numId w:val="1"/>
        </w:numPr>
        <w:jc w:val="both"/>
        <w:rPr>
          <w:rFonts w:ascii="Cambria" w:hAnsi="Cambria"/>
          <w:sz w:val="24"/>
          <w:szCs w:val="24"/>
        </w:rPr>
      </w:pPr>
      <w:r>
        <w:rPr>
          <w:rFonts w:ascii="Cambria" w:hAnsi="Cambria"/>
          <w:sz w:val="24"/>
          <w:szCs w:val="24"/>
        </w:rPr>
        <w:t xml:space="preserve">Kommunikation: ingen mulighed for at forstå, hvad der foregår, højt niveau af stress og angst og ingen mulighed for at blive ledsaget af en person til at forklare, hvad der foregår </w:t>
      </w:r>
    </w:p>
    <w:p w14:paraId="57DE85AA" w14:textId="69D280E1" w:rsidR="00FE0B0B" w:rsidRDefault="00FE0B0B" w:rsidP="00FE0B0B">
      <w:pPr>
        <w:pStyle w:val="ListParagraph"/>
        <w:numPr>
          <w:ilvl w:val="1"/>
          <w:numId w:val="1"/>
        </w:numPr>
        <w:jc w:val="both"/>
        <w:rPr>
          <w:rFonts w:ascii="Cambria" w:hAnsi="Cambria"/>
          <w:sz w:val="24"/>
          <w:szCs w:val="24"/>
        </w:rPr>
      </w:pPr>
      <w:r>
        <w:rPr>
          <w:rFonts w:ascii="Cambria" w:hAnsi="Cambria"/>
          <w:sz w:val="24"/>
          <w:szCs w:val="24"/>
        </w:rPr>
        <w:t>Meget chokerende visitationsregler på hospitaler, der har det helt klare mål ikke at tage sig af mennesker med handicap, fordi de har ringe chance for helbredelse, og deres liv er det alligevel ikke "værd"</w:t>
      </w:r>
    </w:p>
    <w:p w14:paraId="4BA72582" w14:textId="5028474C" w:rsidR="00FE0B0B" w:rsidRDefault="00FE0B0B" w:rsidP="00FE0B0B">
      <w:pPr>
        <w:pStyle w:val="ListParagraph"/>
        <w:numPr>
          <w:ilvl w:val="0"/>
          <w:numId w:val="1"/>
        </w:numPr>
        <w:jc w:val="both"/>
        <w:rPr>
          <w:rFonts w:ascii="Cambria" w:hAnsi="Cambria"/>
          <w:sz w:val="24"/>
          <w:szCs w:val="24"/>
        </w:rPr>
      </w:pPr>
      <w:r>
        <w:rPr>
          <w:rFonts w:ascii="Cambria" w:hAnsi="Cambria"/>
          <w:sz w:val="24"/>
          <w:szCs w:val="24"/>
        </w:rPr>
        <w:t>Adgang til sundhedsydelser, som mennesker havde dagligt forud for krisen</w:t>
      </w:r>
    </w:p>
    <w:p w14:paraId="78636765" w14:textId="56F7B2D9" w:rsidR="00FE0B0B" w:rsidRPr="00FE0B0B" w:rsidRDefault="00FE0B0B" w:rsidP="00FE0B0B">
      <w:pPr>
        <w:pStyle w:val="ListParagraph"/>
        <w:numPr>
          <w:ilvl w:val="1"/>
          <w:numId w:val="1"/>
        </w:numPr>
        <w:jc w:val="both"/>
        <w:rPr>
          <w:rFonts w:ascii="Cambria" w:hAnsi="Cambria"/>
          <w:sz w:val="24"/>
          <w:szCs w:val="24"/>
        </w:rPr>
      </w:pPr>
      <w:r>
        <w:rPr>
          <w:rFonts w:ascii="Cambria" w:hAnsi="Cambria"/>
          <w:sz w:val="24"/>
          <w:szCs w:val="24"/>
        </w:rPr>
        <w:t xml:space="preserve">Mennesker bliver efterladt uden støtte af nogen art, som International Disability Alliance har sagt: ”personer med handicap dør ikke bare på </w:t>
      </w:r>
      <w:r>
        <w:rPr>
          <w:rFonts w:ascii="Cambria" w:hAnsi="Cambria"/>
          <w:sz w:val="24"/>
          <w:szCs w:val="24"/>
        </w:rPr>
        <w:lastRenderedPageBreak/>
        <w:t xml:space="preserve">grund af coronavirus, vi dør også af mangel på tjenesteydelser på grund af manglen på socioøkonomisk støtte”. </w:t>
      </w:r>
    </w:p>
    <w:p w14:paraId="0EBAA247" w14:textId="5571FE54" w:rsidR="00FE0B0B" w:rsidRPr="00FE0B0B" w:rsidRDefault="00FE0B0B" w:rsidP="00FE0B0B">
      <w:pPr>
        <w:pStyle w:val="ListParagraph"/>
        <w:numPr>
          <w:ilvl w:val="0"/>
          <w:numId w:val="1"/>
        </w:numPr>
        <w:jc w:val="both"/>
        <w:rPr>
          <w:rFonts w:ascii="Cambria" w:hAnsi="Cambria"/>
          <w:sz w:val="24"/>
          <w:szCs w:val="24"/>
        </w:rPr>
      </w:pPr>
      <w:r>
        <w:rPr>
          <w:rFonts w:ascii="Cambria" w:hAnsi="Cambria"/>
          <w:sz w:val="24"/>
          <w:szCs w:val="24"/>
        </w:rPr>
        <w:t>Børn uden skolegang, fordi skoler ikke kan kommunikere med dem og familier, der bliver henvist til selv at tage sig af alt fra madforsyning til skolegang</w:t>
      </w:r>
    </w:p>
    <w:p w14:paraId="28F03744" w14:textId="77777777" w:rsidR="00FE0B0B" w:rsidRPr="00FE0B0B" w:rsidRDefault="00FE0B0B" w:rsidP="00FE0B0B">
      <w:pPr>
        <w:pStyle w:val="ListParagraph"/>
        <w:numPr>
          <w:ilvl w:val="1"/>
          <w:numId w:val="1"/>
        </w:numPr>
        <w:jc w:val="both"/>
        <w:rPr>
          <w:rFonts w:ascii="Cambria" w:hAnsi="Cambria"/>
          <w:sz w:val="24"/>
          <w:szCs w:val="24"/>
        </w:rPr>
      </w:pPr>
      <w:r>
        <w:rPr>
          <w:rFonts w:ascii="Cambria" w:hAnsi="Cambria"/>
          <w:sz w:val="24"/>
          <w:szCs w:val="24"/>
        </w:rPr>
        <w:t xml:space="preserve">Da uddannelsessituationen i Europa næsten ikke var inkluderende før krisen, og uddannelsen var meget opdelt..., er situationen i Europa i krisetider katastrofal. Børn har ingen støttepersoner, da støttepersoner ikke betragtes som ”vigtige job” i mange EU-lande. </w:t>
      </w:r>
    </w:p>
    <w:p w14:paraId="2284EB65" w14:textId="77777777" w:rsidR="00FE0B0B" w:rsidRPr="00FE0B0B" w:rsidRDefault="00FE0B0B" w:rsidP="00FE0B0B">
      <w:pPr>
        <w:pStyle w:val="ListParagraph"/>
        <w:numPr>
          <w:ilvl w:val="0"/>
          <w:numId w:val="1"/>
        </w:numPr>
        <w:jc w:val="both"/>
        <w:rPr>
          <w:rFonts w:ascii="Cambria" w:hAnsi="Cambria"/>
          <w:sz w:val="24"/>
          <w:szCs w:val="24"/>
        </w:rPr>
      </w:pPr>
      <w:r>
        <w:rPr>
          <w:rFonts w:ascii="Cambria" w:hAnsi="Cambria"/>
          <w:sz w:val="24"/>
          <w:szCs w:val="24"/>
        </w:rPr>
        <w:t>Manglende mulighed for at kontakte familie og venner og føre en normal, menneskelig samtale?</w:t>
      </w:r>
    </w:p>
    <w:p w14:paraId="6047444D" w14:textId="57570C77" w:rsidR="00FE0B0B" w:rsidRDefault="00FE0B0B" w:rsidP="00FE0B0B">
      <w:pPr>
        <w:pStyle w:val="ListParagraph"/>
        <w:numPr>
          <w:ilvl w:val="1"/>
          <w:numId w:val="1"/>
        </w:numPr>
        <w:jc w:val="both"/>
        <w:rPr>
          <w:rFonts w:ascii="Cambria" w:hAnsi="Cambria"/>
          <w:sz w:val="24"/>
          <w:szCs w:val="24"/>
        </w:rPr>
      </w:pPr>
      <w:r>
        <w:rPr>
          <w:rFonts w:ascii="Cambria" w:hAnsi="Cambria"/>
          <w:sz w:val="24"/>
          <w:szCs w:val="24"/>
        </w:rPr>
        <w:t xml:space="preserve">Mennesker i såkaldte “plejehjem”/institutioner bliver lukket inde. Dette betyder, at familier ikke kan besøge dem, og at mennesker faktisk risikerer at blive smittet, da der, som det er blevet sagt mange gange, ikke findes værnemidler i disse institutioner. </w:t>
      </w:r>
    </w:p>
    <w:p w14:paraId="418604C7" w14:textId="09E02BC4" w:rsidR="00FE0B0B" w:rsidRPr="00FE0B0B" w:rsidRDefault="00FE0B0B" w:rsidP="00FE0B0B">
      <w:pPr>
        <w:pStyle w:val="ListParagraph"/>
        <w:numPr>
          <w:ilvl w:val="1"/>
          <w:numId w:val="1"/>
        </w:numPr>
        <w:jc w:val="both"/>
        <w:rPr>
          <w:rFonts w:ascii="Cambria" w:hAnsi="Cambria"/>
          <w:sz w:val="24"/>
          <w:szCs w:val="24"/>
        </w:rPr>
      </w:pPr>
      <w:r>
        <w:rPr>
          <w:rFonts w:ascii="Cambria" w:hAnsi="Cambria"/>
          <w:sz w:val="24"/>
          <w:szCs w:val="24"/>
        </w:rPr>
        <w:t>Dette kaster virkelig lys over store bostedsinstitutioner med "pleje”, og viser dem som det, de er: trykkogere af risici og problemer, ikke de "sikre steder", de sælger sig selv for at være.</w:t>
      </w:r>
      <w:r>
        <w:rPr>
          <w:rStyle w:val="FootnoteReference"/>
          <w:rFonts w:ascii="Cambria" w:hAnsi="Cambria"/>
          <w:sz w:val="24"/>
          <w:szCs w:val="24"/>
        </w:rPr>
        <w:t xml:space="preserve"> </w:t>
      </w:r>
      <w:r w:rsidRPr="00FE0B0B">
        <w:rPr>
          <w:rStyle w:val="FootnoteReference"/>
          <w:rFonts w:ascii="Cambria" w:hAnsi="Cambria"/>
          <w:sz w:val="24"/>
          <w:szCs w:val="24"/>
        </w:rPr>
        <w:footnoteReference w:id="7"/>
      </w:r>
    </w:p>
    <w:p w14:paraId="29142A2C" w14:textId="77777777" w:rsidR="00FE0B0B" w:rsidRPr="00FE0B0B" w:rsidRDefault="00FE0B0B" w:rsidP="00FE0B0B">
      <w:pPr>
        <w:jc w:val="both"/>
        <w:rPr>
          <w:rFonts w:ascii="Cambria" w:hAnsi="Cambria"/>
          <w:sz w:val="24"/>
          <w:szCs w:val="24"/>
          <w:lang w:val="en-US"/>
        </w:rPr>
      </w:pPr>
    </w:p>
    <w:p w14:paraId="05A2988E" w14:textId="77777777" w:rsidR="00FE0B0B" w:rsidRPr="00FE0B0B" w:rsidRDefault="00FE0B0B" w:rsidP="00FE0B0B">
      <w:pPr>
        <w:jc w:val="both"/>
        <w:rPr>
          <w:rFonts w:ascii="Cambria" w:hAnsi="Cambria"/>
          <w:sz w:val="24"/>
          <w:szCs w:val="24"/>
        </w:rPr>
      </w:pPr>
      <w:r>
        <w:rPr>
          <w:rFonts w:ascii="Cambria" w:hAnsi="Cambria"/>
          <w:sz w:val="24"/>
          <w:szCs w:val="24"/>
        </w:rPr>
        <w:t xml:space="preserve">Konklusionen er, at situationen er </w:t>
      </w:r>
      <w:r>
        <w:rPr>
          <w:rFonts w:ascii="Cambria" w:hAnsi="Cambria"/>
          <w:b/>
          <w:bCs/>
          <w:sz w:val="24"/>
          <w:szCs w:val="24"/>
        </w:rPr>
        <w:t>fuld af paradokser</w:t>
      </w:r>
      <w:r>
        <w:rPr>
          <w:rFonts w:ascii="Cambria" w:hAnsi="Cambria"/>
          <w:sz w:val="24"/>
          <w:szCs w:val="24"/>
        </w:rPr>
        <w:t xml:space="preserve"> for mennesker på institutioner, der gerne vil vende tilbage til deres familier, men ikke må, og dem, der "sidder fast" hos deres familier, når det eneste, de hellere ville, mere end noget andet, var være uafhængige! </w:t>
      </w:r>
    </w:p>
    <w:p w14:paraId="49C32666" w14:textId="77777777" w:rsidR="00FE0B0B" w:rsidRPr="00FE0B0B" w:rsidRDefault="00FE0B0B" w:rsidP="00FE0B0B">
      <w:pPr>
        <w:jc w:val="both"/>
        <w:rPr>
          <w:rFonts w:ascii="Cambria" w:hAnsi="Cambria"/>
          <w:sz w:val="24"/>
          <w:szCs w:val="24"/>
          <w:lang w:val="en-US"/>
        </w:rPr>
      </w:pPr>
    </w:p>
    <w:p w14:paraId="5EA4F457" w14:textId="50DCE14B" w:rsidR="00FE0B0B" w:rsidRPr="00FE0B0B" w:rsidRDefault="00FE0B0B" w:rsidP="00FE0B0B">
      <w:pPr>
        <w:jc w:val="both"/>
        <w:rPr>
          <w:rFonts w:ascii="Cambria" w:hAnsi="Cambria"/>
          <w:sz w:val="24"/>
          <w:szCs w:val="24"/>
        </w:rPr>
      </w:pPr>
      <w:r>
        <w:rPr>
          <w:rFonts w:ascii="Cambria" w:hAnsi="Cambria"/>
          <w:sz w:val="24"/>
          <w:szCs w:val="24"/>
        </w:rPr>
        <w:t xml:space="preserve">Coronavirus og nedlukningen fremhæver den </w:t>
      </w:r>
      <w:r>
        <w:rPr>
          <w:rFonts w:ascii="Cambria" w:hAnsi="Cambria"/>
          <w:b/>
          <w:bCs/>
          <w:sz w:val="24"/>
          <w:szCs w:val="24"/>
        </w:rPr>
        <w:t>vedvarende udskillelse og diskrimination</w:t>
      </w:r>
      <w:r>
        <w:rPr>
          <w:rFonts w:ascii="Cambria" w:hAnsi="Cambria"/>
          <w:sz w:val="24"/>
          <w:szCs w:val="24"/>
        </w:rPr>
        <w:t xml:space="preserve"> af mennesker med intellektuelle handicap, især hvad angår adgang til sundhedsydelser.</w:t>
      </w:r>
    </w:p>
    <w:p w14:paraId="793E8CE9" w14:textId="700B7155" w:rsidR="00FE0B0B" w:rsidRPr="00FE0B0B" w:rsidRDefault="00FE0B0B" w:rsidP="00FE0B0B">
      <w:pPr>
        <w:jc w:val="both"/>
        <w:rPr>
          <w:rFonts w:ascii="Cambria" w:hAnsi="Cambria"/>
          <w:sz w:val="24"/>
          <w:szCs w:val="24"/>
        </w:rPr>
      </w:pPr>
      <w:r>
        <w:rPr>
          <w:rFonts w:ascii="Cambria" w:hAnsi="Cambria"/>
          <w:sz w:val="24"/>
          <w:szCs w:val="24"/>
        </w:rPr>
        <w:t>Det coronavirus-nødsituationen gør for millioner af dem overalt i Europa, er at gøre disse dele af det daglige liv værre.</w:t>
      </w:r>
      <w:r w:rsidRPr="00FE0B0B">
        <w:rPr>
          <w:rStyle w:val="FootnoteReference"/>
          <w:rFonts w:ascii="Cambria" w:hAnsi="Cambria"/>
          <w:sz w:val="24"/>
          <w:szCs w:val="24"/>
        </w:rPr>
        <w:footnoteReference w:id="8"/>
      </w:r>
    </w:p>
    <w:p w14:paraId="6FB0C8A4" w14:textId="77777777" w:rsidR="00FE0B0B" w:rsidRPr="00FE0B0B" w:rsidRDefault="00FE0B0B" w:rsidP="00FE0B0B">
      <w:pPr>
        <w:jc w:val="both"/>
        <w:rPr>
          <w:rFonts w:ascii="Cambria" w:hAnsi="Cambria"/>
          <w:sz w:val="24"/>
          <w:szCs w:val="24"/>
          <w:lang w:val="en-US"/>
        </w:rPr>
      </w:pPr>
    </w:p>
    <w:p w14:paraId="6C0E4179" w14:textId="77777777" w:rsidR="00FE0B0B" w:rsidRPr="00FE0B0B" w:rsidRDefault="00FE0B0B" w:rsidP="00FE0B0B">
      <w:pPr>
        <w:jc w:val="both"/>
        <w:rPr>
          <w:rFonts w:ascii="Cambria" w:hAnsi="Cambria"/>
          <w:sz w:val="24"/>
          <w:szCs w:val="24"/>
          <w:lang w:val="en-US"/>
        </w:rPr>
      </w:pPr>
    </w:p>
    <w:p w14:paraId="79F2AF92" w14:textId="77777777" w:rsidR="00FE0B0B" w:rsidRPr="00FE0B0B" w:rsidRDefault="00FE0B0B" w:rsidP="00FE0B0B">
      <w:pPr>
        <w:jc w:val="both"/>
        <w:rPr>
          <w:rFonts w:ascii="Cambria" w:hAnsi="Cambria"/>
          <w:b/>
          <w:bCs/>
          <w:sz w:val="24"/>
          <w:szCs w:val="24"/>
          <w:u w:val="single"/>
        </w:rPr>
      </w:pPr>
      <w:r>
        <w:rPr>
          <w:rFonts w:ascii="Cambria" w:hAnsi="Cambria"/>
          <w:b/>
          <w:bCs/>
          <w:sz w:val="24"/>
          <w:szCs w:val="24"/>
          <w:u w:val="single"/>
        </w:rPr>
        <w:t>Konkrete foranstaltninger, EU kunne træffe for at beskytte mennesker med intellektuelle handicap</w:t>
      </w:r>
    </w:p>
    <w:p w14:paraId="6E46748A" w14:textId="77777777" w:rsidR="00FE0B0B" w:rsidRPr="00FE0B0B" w:rsidRDefault="00FE0B0B" w:rsidP="00FE0B0B">
      <w:pPr>
        <w:jc w:val="both"/>
        <w:rPr>
          <w:rFonts w:ascii="Cambria" w:hAnsi="Cambria"/>
          <w:sz w:val="24"/>
          <w:szCs w:val="24"/>
          <w:lang w:val="en-US"/>
        </w:rPr>
      </w:pPr>
    </w:p>
    <w:p w14:paraId="2DC7C5A5" w14:textId="0E6F1A77" w:rsidR="00FE0B0B" w:rsidRDefault="00FE0B0B" w:rsidP="00FE0B0B">
      <w:pPr>
        <w:tabs>
          <w:tab w:val="left" w:pos="1272"/>
        </w:tabs>
        <w:jc w:val="both"/>
        <w:rPr>
          <w:rFonts w:ascii="Cambria" w:hAnsi="Cambria"/>
          <w:sz w:val="24"/>
          <w:szCs w:val="24"/>
        </w:rPr>
      </w:pPr>
      <w:r>
        <w:rPr>
          <w:rFonts w:ascii="Cambria" w:hAnsi="Cambria"/>
          <w:sz w:val="24"/>
          <w:szCs w:val="24"/>
        </w:rPr>
        <w:t xml:space="preserve">Hvad angår den umiddelbare sundhedsmæssige reaktion skal det sikres, at den er forenelig med både EU-chartret og FN-konventionen, og man skal have for øje, at alle liv er lige, og at ingen tredjepart kan anses for at være i stand til bedømme, om en persons liv er noget værd eller ikke er det. </w:t>
      </w:r>
    </w:p>
    <w:p w14:paraId="70E0B8A2" w14:textId="77777777" w:rsidR="00FE0B0B" w:rsidRPr="00FE0B0B" w:rsidRDefault="00FE0B0B" w:rsidP="00FE0B0B">
      <w:pPr>
        <w:tabs>
          <w:tab w:val="left" w:pos="1272"/>
        </w:tabs>
        <w:jc w:val="both"/>
        <w:rPr>
          <w:rFonts w:ascii="Cambria" w:hAnsi="Cambria"/>
          <w:sz w:val="24"/>
          <w:szCs w:val="24"/>
          <w:lang w:val="en-US"/>
        </w:rPr>
      </w:pPr>
    </w:p>
    <w:p w14:paraId="1FF1BFC1" w14:textId="42B9170E" w:rsidR="00FE0B0B" w:rsidRPr="00FE0B0B" w:rsidRDefault="009A43AB" w:rsidP="003712C2">
      <w:pPr>
        <w:tabs>
          <w:tab w:val="left" w:pos="1272"/>
        </w:tabs>
        <w:jc w:val="both"/>
        <w:rPr>
          <w:rFonts w:ascii="Cambria" w:hAnsi="Cambria"/>
          <w:sz w:val="24"/>
          <w:szCs w:val="24"/>
        </w:rPr>
      </w:pPr>
      <w:r>
        <w:rPr>
          <w:rFonts w:ascii="Cambria" w:hAnsi="Cambria"/>
          <w:sz w:val="24"/>
          <w:szCs w:val="24"/>
        </w:rPr>
        <w:lastRenderedPageBreak/>
        <w:t>”At tilføje en realistisk udsigt til en afslutning af nedlukningen på grund af coronavirus vil ikke give mennesker med intellektuelle handicap nogen lettelse, kun en symbolsk start på en lang periode med fortræd og lidelse borte fra mediernes opmærksomhed.</w:t>
      </w:r>
    </w:p>
    <w:p w14:paraId="76D2A78A" w14:textId="77777777" w:rsidR="009A43AB" w:rsidRPr="009A43AB" w:rsidRDefault="009A43AB" w:rsidP="003712C2">
      <w:pPr>
        <w:jc w:val="both"/>
        <w:rPr>
          <w:rFonts w:ascii="Cambria" w:eastAsia="Times New Roman" w:hAnsi="Cambria" w:cs="Times New Roman"/>
          <w:sz w:val="24"/>
          <w:szCs w:val="24"/>
        </w:rPr>
      </w:pPr>
      <w:r>
        <w:rPr>
          <w:rFonts w:ascii="Cambria" w:hAnsi="Cambria"/>
          <w:sz w:val="24"/>
          <w:szCs w:val="24"/>
        </w:rPr>
        <w:t>Selv hvis forholdene bevæger sig tilbage til normale i tiden før pandemien, betyder det fortsat, at handicappede adskilles fra deres lokalsamfund og fra skoler; at det er familierne, der skal sørge for det meste pleje og støtte og kæmpe for hver centimeter fremskridt og anerkendelse; det betyder stadig, at mennesker med intellektuelle handicap ikke modtager ordentlige sundhedsydelser.</w:t>
      </w:r>
    </w:p>
    <w:p w14:paraId="0A7252E5" w14:textId="77777777" w:rsidR="009A43AB" w:rsidRPr="009A43AB" w:rsidRDefault="009A43AB" w:rsidP="003712C2">
      <w:pPr>
        <w:jc w:val="both"/>
        <w:rPr>
          <w:rFonts w:ascii="Cambria" w:eastAsia="Times New Roman" w:hAnsi="Cambria" w:cs="Times New Roman"/>
          <w:sz w:val="24"/>
          <w:szCs w:val="24"/>
        </w:rPr>
      </w:pPr>
      <w:r>
        <w:rPr>
          <w:rFonts w:ascii="Cambria" w:hAnsi="Cambria"/>
          <w:sz w:val="24"/>
          <w:szCs w:val="24"/>
        </w:rPr>
        <w:t xml:space="preserve">Så utiltalende det end lyder, vil det stadig være bedre end det, vi må frygte mest, nemlig de økonomiske følgevirkninger og nedskæringerne i ydelserne. </w:t>
      </w:r>
    </w:p>
    <w:p w14:paraId="5EE2D51C" w14:textId="77777777" w:rsidR="009A43AB" w:rsidRPr="009A43AB" w:rsidRDefault="009A43AB" w:rsidP="003712C2">
      <w:pPr>
        <w:jc w:val="both"/>
        <w:rPr>
          <w:rFonts w:ascii="Cambria" w:eastAsia="Times New Roman" w:hAnsi="Cambria" w:cs="Times New Roman"/>
          <w:sz w:val="24"/>
          <w:szCs w:val="24"/>
        </w:rPr>
      </w:pPr>
      <w:r>
        <w:rPr>
          <w:rFonts w:ascii="Cambria" w:hAnsi="Cambria"/>
          <w:sz w:val="24"/>
          <w:szCs w:val="24"/>
        </w:rPr>
        <w:t>Vi har set den dødelige virkning af finanskrisen i 2009, nedlukkede tjenester, nedskårne handicap- og sociale ydelser, massiv arbejdsløshed og endelig den pris, der betaltes af menneskers trivsel og liv.</w:t>
      </w:r>
    </w:p>
    <w:p w14:paraId="3F167CAC" w14:textId="0D5F7C2D" w:rsidR="009A43AB" w:rsidRPr="009A43AB" w:rsidRDefault="009A43AB" w:rsidP="003712C2">
      <w:pPr>
        <w:jc w:val="both"/>
        <w:rPr>
          <w:rFonts w:ascii="Cambria" w:eastAsia="Times New Roman" w:hAnsi="Cambria" w:cs="Times New Roman"/>
          <w:sz w:val="24"/>
          <w:szCs w:val="24"/>
        </w:rPr>
      </w:pPr>
      <w:r>
        <w:rPr>
          <w:rFonts w:ascii="Cambria" w:hAnsi="Cambria"/>
          <w:sz w:val="24"/>
          <w:szCs w:val="24"/>
        </w:rPr>
        <w:t xml:space="preserve">[Dette er grunden til at det for undgå en sådan tragedie er vigtigt, at] nationale myndigheder og EU-myndigheder sikrer, at milliarderne i økonomiske indsprøjtninger efter korona først og fremmest bliver målrettet mennesker med handicap og andre "sårbare" grupper. </w:t>
      </w:r>
    </w:p>
    <w:p w14:paraId="5CB9A2BB" w14:textId="77777777" w:rsidR="009A43AB" w:rsidRPr="009A43AB" w:rsidRDefault="009A43AB" w:rsidP="003712C2">
      <w:pPr>
        <w:jc w:val="both"/>
        <w:rPr>
          <w:rFonts w:ascii="Cambria" w:eastAsia="Times New Roman" w:hAnsi="Cambria" w:cs="Times New Roman"/>
          <w:sz w:val="24"/>
          <w:szCs w:val="24"/>
        </w:rPr>
      </w:pPr>
      <w:r>
        <w:rPr>
          <w:rFonts w:ascii="Cambria" w:hAnsi="Cambria"/>
          <w:sz w:val="24"/>
          <w:szCs w:val="24"/>
        </w:rPr>
        <w:t xml:space="preserve">Indtil videre er tegnene ikke opmuntrende, og oplysningsstrømmen er fokuseret på virksomheder og beskæftigelse, på at bruge EU's samhørighedspenge til at finansiere de korona-foranstaltninger, der nu engang er nødvendige. </w:t>
      </w:r>
    </w:p>
    <w:p w14:paraId="58A4CE60" w14:textId="0CB242EB" w:rsidR="009A43AB" w:rsidRPr="009A43AB" w:rsidRDefault="009A43AB" w:rsidP="003712C2">
      <w:pPr>
        <w:jc w:val="both"/>
        <w:rPr>
          <w:rFonts w:ascii="Cambria" w:eastAsia="Times New Roman" w:hAnsi="Cambria" w:cs="Times New Roman"/>
          <w:sz w:val="24"/>
          <w:szCs w:val="24"/>
        </w:rPr>
      </w:pPr>
      <w:r>
        <w:rPr>
          <w:rFonts w:ascii="Cambria" w:hAnsi="Cambria"/>
          <w:sz w:val="24"/>
          <w:szCs w:val="24"/>
        </w:rPr>
        <w:t>Virksomheder og beskæftigelse er vigtige, men det er ikke alt. Penge, der tages fra samhørighedsfondene nu, vil blive savnet senere. Trickle-down økonomi fungerer ikke, som mange med rette påpeger ved at se til udlandet.</w:t>
      </w:r>
    </w:p>
    <w:p w14:paraId="458E2F09" w14:textId="683EEAA7" w:rsidR="009A43AB" w:rsidRPr="00E55382" w:rsidRDefault="009A43AB" w:rsidP="003712C2">
      <w:pPr>
        <w:jc w:val="both"/>
        <w:rPr>
          <w:rFonts w:ascii="Cambria" w:eastAsia="Times New Roman" w:hAnsi="Cambria" w:cs="Times New Roman"/>
          <w:sz w:val="24"/>
          <w:szCs w:val="24"/>
        </w:rPr>
      </w:pPr>
      <w:r>
        <w:rPr>
          <w:rFonts w:ascii="Cambria" w:hAnsi="Cambria"/>
          <w:sz w:val="24"/>
          <w:szCs w:val="24"/>
        </w:rPr>
        <w:t>[…]</w:t>
      </w:r>
    </w:p>
    <w:p w14:paraId="7AAF5744" w14:textId="77777777" w:rsidR="009A43AB" w:rsidRPr="009A43AB" w:rsidRDefault="009A43AB" w:rsidP="003712C2">
      <w:pPr>
        <w:jc w:val="both"/>
        <w:rPr>
          <w:rFonts w:ascii="Cambria" w:eastAsia="Times New Roman" w:hAnsi="Cambria" w:cs="Times New Roman"/>
          <w:sz w:val="24"/>
          <w:szCs w:val="24"/>
        </w:rPr>
      </w:pPr>
      <w:r>
        <w:rPr>
          <w:rFonts w:ascii="Cambria" w:hAnsi="Cambria"/>
          <w:sz w:val="24"/>
          <w:szCs w:val="24"/>
        </w:rPr>
        <w:t xml:space="preserve">Det, der er behov for, er </w:t>
      </w:r>
      <w:r>
        <w:rPr>
          <w:rFonts w:ascii="Cambria" w:hAnsi="Cambria"/>
          <w:b/>
          <w:bCs/>
          <w:sz w:val="24"/>
          <w:szCs w:val="24"/>
        </w:rPr>
        <w:t>at handicaprelaterede tjenester vender tilbage til det normale som en prioritet blandt de første, der åbner ved "udgangen af nedlukningen"</w:t>
      </w:r>
      <w:r>
        <w:rPr>
          <w:rFonts w:ascii="Cambria" w:hAnsi="Cambria"/>
          <w:sz w:val="24"/>
          <w:szCs w:val="24"/>
        </w:rPr>
        <w:t xml:space="preserve">". </w:t>
      </w:r>
    </w:p>
    <w:p w14:paraId="0D33EF23" w14:textId="2185C784" w:rsidR="009A43AB" w:rsidRPr="009A43AB" w:rsidRDefault="009A43AB" w:rsidP="003712C2">
      <w:pPr>
        <w:spacing w:after="100" w:afterAutospacing="1"/>
        <w:jc w:val="both"/>
        <w:rPr>
          <w:rFonts w:ascii="Cambria" w:eastAsia="Times New Roman" w:hAnsi="Cambria" w:cs="Times New Roman"/>
          <w:sz w:val="24"/>
          <w:szCs w:val="24"/>
        </w:rPr>
      </w:pPr>
      <w:r>
        <w:rPr>
          <w:rFonts w:ascii="Cambria" w:hAnsi="Cambria"/>
          <w:sz w:val="24"/>
          <w:szCs w:val="24"/>
        </w:rPr>
        <w:t xml:space="preserve">Det, der er behov for, er </w:t>
      </w:r>
      <w:r>
        <w:rPr>
          <w:rFonts w:ascii="Cambria" w:hAnsi="Cambria"/>
          <w:b/>
          <w:bCs/>
          <w:sz w:val="24"/>
          <w:szCs w:val="24"/>
        </w:rPr>
        <w:t>økonomiske foranstaltninger efter corona, der ikke blot når ud til, men starter med mennesker, intellektuelle handicap og deres familier</w:t>
      </w:r>
      <w:r>
        <w:rPr>
          <w:rFonts w:ascii="Cambria" w:hAnsi="Cambria"/>
          <w:sz w:val="24"/>
          <w:szCs w:val="24"/>
        </w:rPr>
        <w:t>. ”</w:t>
      </w:r>
      <w:r w:rsidRPr="00FE0B0B">
        <w:rPr>
          <w:rStyle w:val="FootnoteReference"/>
          <w:rFonts w:ascii="Cambria" w:hAnsi="Cambria"/>
          <w:sz w:val="24"/>
          <w:szCs w:val="24"/>
        </w:rPr>
        <w:footnoteReference w:id="9"/>
      </w:r>
    </w:p>
    <w:p w14:paraId="4ACFD956" w14:textId="77777777" w:rsidR="00E60F7B" w:rsidRPr="00FE0B0B" w:rsidRDefault="00E60F7B">
      <w:pPr>
        <w:rPr>
          <w:rFonts w:ascii="Cambria" w:hAnsi="Cambria"/>
          <w:sz w:val="24"/>
          <w:szCs w:val="24"/>
        </w:rPr>
      </w:pPr>
    </w:p>
    <w:sectPr w:rsidR="00E60F7B" w:rsidRPr="00FE0B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4A28F" w14:textId="77777777" w:rsidR="00714865" w:rsidRDefault="00714865" w:rsidP="00FE0B0B">
      <w:r>
        <w:separator/>
      </w:r>
    </w:p>
  </w:endnote>
  <w:endnote w:type="continuationSeparator" w:id="0">
    <w:p w14:paraId="27A3EAE1" w14:textId="77777777" w:rsidR="00714865" w:rsidRDefault="00714865" w:rsidP="00FE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AB10" w14:textId="77777777" w:rsidR="0090450C" w:rsidRDefault="0090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112086"/>
      <w:docPartObj>
        <w:docPartGallery w:val="Page Numbers (Bottom of Page)"/>
        <w:docPartUnique/>
      </w:docPartObj>
    </w:sdtPr>
    <w:sdtEndPr>
      <w:rPr>
        <w:noProof/>
      </w:rPr>
    </w:sdtEndPr>
    <w:sdtContent>
      <w:p w14:paraId="76FFC084" w14:textId="51816C24" w:rsidR="003712C2" w:rsidRDefault="003712C2">
        <w:pPr>
          <w:pStyle w:val="Footer"/>
          <w:jc w:val="right"/>
        </w:pPr>
        <w:r>
          <w:fldChar w:fldCharType="begin"/>
        </w:r>
        <w:r>
          <w:instrText xml:space="preserve"> PAGE   \* MERGEFORMAT </w:instrText>
        </w:r>
        <w:r>
          <w:fldChar w:fldCharType="separate"/>
        </w:r>
        <w:r>
          <w:t>2</w:t>
        </w:r>
        <w:r>
          <w:fldChar w:fldCharType="end"/>
        </w:r>
      </w:p>
    </w:sdtContent>
  </w:sdt>
  <w:p w14:paraId="6CAF6CFB" w14:textId="77777777" w:rsidR="00921EC4" w:rsidRDefault="00921EC4" w:rsidP="00921EC4">
    <w:pPr>
      <w:spacing w:before="60"/>
      <w:rPr>
        <w:b/>
        <w:noProof/>
        <w:sz w:val="16"/>
        <w:szCs w:val="16"/>
        <w:lang w:val="en-GB"/>
      </w:rPr>
    </w:pPr>
  </w:p>
  <w:p w14:paraId="20F4C90E" w14:textId="77777777" w:rsidR="00921EC4" w:rsidRDefault="00921EC4" w:rsidP="00921EC4">
    <w:pPr>
      <w:spacing w:before="60"/>
      <w:rPr>
        <w:noProof/>
        <w:sz w:val="6"/>
        <w:szCs w:val="16"/>
        <w:lang w:val="en-GB"/>
      </w:rPr>
    </w:pPr>
    <w:r>
      <w:rPr>
        <w:noProof/>
        <w:lang w:val="hu-HU"/>
      </w:rPr>
      <w:drawing>
        <wp:anchor distT="0" distB="0" distL="114300" distR="114300" simplePos="0" relativeHeight="251664384" behindDoc="1" locked="0" layoutInCell="1" allowOverlap="1" wp14:anchorId="34ADF039" wp14:editId="0FE58749">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Picture 5"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he flag of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lang w:val="en-GB"/>
      </w:rPr>
      <w:t>Inclusion Europe</w:t>
    </w:r>
    <w:r>
      <w:rPr>
        <w:noProof/>
        <w:sz w:val="16"/>
        <w:szCs w:val="16"/>
        <w:lang w:val="en-GB"/>
      </w:rPr>
      <w:br/>
      <w:t>European movement of people with intellectual disabilities and their families</w:t>
    </w:r>
    <w:r>
      <w:rPr>
        <w:noProof/>
        <w:sz w:val="16"/>
        <w:szCs w:val="16"/>
        <w:lang w:val="en-GB"/>
      </w:rPr>
      <w:tab/>
    </w:r>
    <w:r>
      <w:rPr>
        <w:noProof/>
        <w:sz w:val="1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p>
  <w:p w14:paraId="69D1D8E7" w14:textId="77777777" w:rsidR="00921EC4" w:rsidRDefault="00921EC4" w:rsidP="00921EC4">
    <w:pPr>
      <w:tabs>
        <w:tab w:val="right" w:pos="8647"/>
      </w:tabs>
      <w:spacing w:before="60"/>
      <w:rPr>
        <w:noProof/>
        <w:sz w:val="6"/>
        <w:szCs w:val="16"/>
        <w:lang w:val="en-GB"/>
      </w:rPr>
    </w:pPr>
    <w:r>
      <w:rPr>
        <w:noProof/>
        <w:sz w:val="14"/>
        <w:szCs w:val="14"/>
        <w:lang w:val="en-GB"/>
      </w:rPr>
      <w:t>Avenue des Arts 3, 1210 Brussels, Belgium</w:t>
    </w:r>
    <w:r>
      <w:rPr>
        <w:noProof/>
        <w:sz w:val="14"/>
        <w:szCs w:val="14"/>
        <w:lang w:val="en-GB"/>
      </w:rPr>
      <w:tab/>
    </w:r>
    <w:r>
      <w:rPr>
        <w:noProof/>
        <w:sz w:val="14"/>
        <w:szCs w:val="14"/>
        <w:lang w:val="en-GB"/>
      </w:rPr>
      <w:br/>
      <w:t xml:space="preserve">+32 25 02 28 15 </w:t>
    </w:r>
    <w:r>
      <w:rPr>
        <w:noProof/>
        <w:sz w:val="14"/>
        <w:szCs w:val="14"/>
        <w:lang w:val="en-GB"/>
      </w:rPr>
      <w:tab/>
      <w:t>Co-funded by</w:t>
    </w:r>
    <w:r>
      <w:rPr>
        <w:noProof/>
        <w:sz w:val="14"/>
        <w:szCs w:val="14"/>
        <w:lang w:val="en-GB"/>
      </w:rPr>
      <w:br/>
    </w:r>
    <w:hyperlink r:id="rId2" w:history="1">
      <w:r>
        <w:rPr>
          <w:rStyle w:val="Hyperlink"/>
          <w:sz w:val="14"/>
          <w:szCs w:val="14"/>
          <w:lang w:val="en-GB"/>
        </w:rPr>
        <w:t>secretariat@inclusion-europe.org</w:t>
      </w:r>
    </w:hyperlink>
    <w:r>
      <w:rPr>
        <w:noProof/>
        <w:sz w:val="14"/>
        <w:szCs w:val="14"/>
        <w:lang w:val="en-GB"/>
      </w:rPr>
      <w:t xml:space="preserve"> </w:t>
    </w:r>
    <w:r>
      <w:rPr>
        <w:noProof/>
        <w:sz w:val="14"/>
        <w:szCs w:val="14"/>
        <w:lang w:val="en-GB"/>
      </w:rPr>
      <w:tab/>
      <w:t>the European Union</w:t>
    </w:r>
    <w:r>
      <w:rPr>
        <w:noProof/>
        <w:sz w:val="14"/>
        <w:szCs w:val="14"/>
        <w:lang w:val="en-GB"/>
      </w:rPr>
      <w:br/>
    </w:r>
  </w:p>
  <w:p w14:paraId="327B0650" w14:textId="77777777" w:rsidR="00921EC4" w:rsidRDefault="00921EC4" w:rsidP="00921EC4">
    <w:pPr>
      <w:tabs>
        <w:tab w:val="left" w:pos="284"/>
        <w:tab w:val="left" w:pos="2552"/>
        <w:tab w:val="left" w:pos="4678"/>
        <w:tab w:val="right" w:pos="8647"/>
      </w:tabs>
      <w:rPr>
        <w:noProof/>
        <w:sz w:val="14"/>
        <w:szCs w:val="14"/>
        <w:lang w:val="en-GB"/>
      </w:rPr>
    </w:pPr>
    <w:r>
      <w:rPr>
        <w:noProof/>
        <w:lang w:val="hu-HU"/>
      </w:rPr>
      <w:drawing>
        <wp:anchor distT="0" distB="0" distL="114300" distR="114300" simplePos="0" relativeHeight="251662336" behindDoc="0" locked="0" layoutInCell="1" allowOverlap="1" wp14:anchorId="7383C76B" wp14:editId="21865427">
          <wp:simplePos x="0" y="0"/>
          <wp:positionH relativeFrom="page">
            <wp:posOffset>3740785</wp:posOffset>
          </wp:positionH>
          <wp:positionV relativeFrom="paragraph">
            <wp:posOffset>45085</wp:posOffset>
          </wp:positionV>
          <wp:extent cx="97155" cy="97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hu-HU"/>
      </w:rPr>
      <w:drawing>
        <wp:anchor distT="0" distB="0" distL="114300" distR="114300" simplePos="0" relativeHeight="251663360" behindDoc="0" locked="0" layoutInCell="1" allowOverlap="1" wp14:anchorId="39570E72" wp14:editId="5BD200AE">
          <wp:simplePos x="0" y="0"/>
          <wp:positionH relativeFrom="margin">
            <wp:posOffset>4101465</wp:posOffset>
          </wp:positionH>
          <wp:positionV relativeFrom="paragraph">
            <wp:posOffset>34925</wp:posOffset>
          </wp:positionV>
          <wp:extent cx="97155"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hu-HU"/>
      </w:rPr>
      <w:drawing>
        <wp:anchor distT="0" distB="0" distL="114300" distR="114300" simplePos="0" relativeHeight="251661312" behindDoc="0" locked="0" layoutInCell="1" allowOverlap="1" wp14:anchorId="2271082D" wp14:editId="65536E94">
          <wp:simplePos x="0" y="0"/>
          <wp:positionH relativeFrom="margin">
            <wp:posOffset>1489075</wp:posOffset>
          </wp:positionH>
          <wp:positionV relativeFrom="paragraph">
            <wp:posOffset>36195</wp:posOffset>
          </wp:positionV>
          <wp:extent cx="97155" cy="97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5">
                    <a:extLst>
                      <a:ext uri="{28A0092B-C50C-407E-A947-70E740481C1C}">
                        <a14:useLocalDpi xmlns:a14="http://schemas.microsoft.com/office/drawing/2010/main" val="0"/>
                      </a:ext>
                    </a:extLst>
                  </a:blip>
                  <a:srcRect l="-192" t="-192" r="-192" b="-192"/>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hyperlink r:id="rId6" w:history="1">
      <w:r>
        <w:rPr>
          <w:rStyle w:val="Hyperlink"/>
          <w:noProof/>
          <w:sz w:val="14"/>
          <w:szCs w:val="14"/>
          <w:lang w:val="en-GB"/>
        </w:rPr>
        <w:t>www.inclusion-europe.eu</w:t>
      </w:r>
    </w:hyperlink>
    <w:r>
      <w:rPr>
        <w:noProof/>
        <w:sz w:val="14"/>
        <w:szCs w:val="14"/>
        <w:lang w:val="en-GB"/>
      </w:rPr>
      <w:tab/>
      <w:t>@InclusionEurope</w:t>
    </w:r>
    <w:r>
      <w:rPr>
        <w:noProof/>
        <w:sz w:val="14"/>
        <w:szCs w:val="14"/>
        <w:lang w:val="en-GB"/>
      </w:rPr>
      <w:tab/>
      <w:t>@InclusionEurope</w:t>
    </w:r>
    <w:r>
      <w:rPr>
        <w:noProof/>
        <w:sz w:val="14"/>
        <w:szCs w:val="14"/>
        <w:lang w:val="en-GB"/>
      </w:rPr>
      <w:tab/>
      <w:t>youtube.com/InclusionEurope</w:t>
    </w:r>
  </w:p>
  <w:p w14:paraId="4C0907D4" w14:textId="77777777" w:rsidR="003712C2" w:rsidRPr="00921EC4" w:rsidRDefault="003712C2" w:rsidP="00921EC4">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572F" w14:textId="77777777" w:rsidR="0090450C" w:rsidRDefault="0090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885D" w14:textId="77777777" w:rsidR="00714865" w:rsidRDefault="00714865" w:rsidP="00FE0B0B">
      <w:r>
        <w:separator/>
      </w:r>
    </w:p>
  </w:footnote>
  <w:footnote w:type="continuationSeparator" w:id="0">
    <w:p w14:paraId="3B228B2E" w14:textId="77777777" w:rsidR="00714865" w:rsidRDefault="00714865" w:rsidP="00FE0B0B">
      <w:r>
        <w:continuationSeparator/>
      </w:r>
    </w:p>
  </w:footnote>
  <w:footnote w:id="1">
    <w:p w14:paraId="3491C3D3" w14:textId="77777777" w:rsidR="00FE0B0B" w:rsidRPr="00C2341A" w:rsidRDefault="00FE0B0B" w:rsidP="00FE0B0B">
      <w:pPr>
        <w:pStyle w:val="FootnoteText"/>
      </w:pPr>
      <w:r>
        <w:rPr>
          <w:rStyle w:val="FootnoteReference"/>
        </w:rPr>
        <w:footnoteRef/>
      </w:r>
      <w:r>
        <w:t xml:space="preserve"> Rådets afgørelse 2010/48/EF </w:t>
      </w:r>
      <w:hyperlink r:id="rId1" w:history="1">
        <w:r>
          <w:rPr>
            <w:rStyle w:val="Hyperlink"/>
          </w:rPr>
          <w:t>https://eur-lex.europa.eu/legal-content/DA/TXT/HTML/?uri=OJ:JOL_2010_023_R_0035_01&amp;from=DA</w:t>
        </w:r>
      </w:hyperlink>
      <w:r>
        <w:t xml:space="preserve"> og adfærdskodeks 2010/C 340/08 </w:t>
      </w:r>
      <w:hyperlink r:id="rId2" w:history="1">
        <w:r>
          <w:rPr>
            <w:rStyle w:val="Hyperlink"/>
          </w:rPr>
          <w:t>https://eur-lex.europa.eu/LexUriServ/LexUriServ.do?uri=OJ:C:2010:340:0011:0015:DA:PDF</w:t>
        </w:r>
      </w:hyperlink>
      <w:r>
        <w:t xml:space="preserve"> </w:t>
      </w:r>
    </w:p>
  </w:footnote>
  <w:footnote w:id="2">
    <w:p w14:paraId="57124A18" w14:textId="77777777" w:rsidR="00FE0B0B" w:rsidRPr="00456837" w:rsidRDefault="00FE0B0B" w:rsidP="00FE0B0B">
      <w:pPr>
        <w:pStyle w:val="FootnoteText"/>
      </w:pPr>
      <w:r>
        <w:rPr>
          <w:rStyle w:val="FootnoteReference"/>
        </w:rPr>
        <w:footnoteRef/>
      </w:r>
      <w:r>
        <w:t xml:space="preserve"> </w:t>
      </w:r>
      <w:r>
        <w:t xml:space="preserve">EU </w:t>
      </w:r>
      <w:r>
        <w:t xml:space="preserve">har ratificeret konventionen. Hvad betyder dette, An-Sofie Leenknecht, Europæisk Handicapforum </w:t>
      </w:r>
      <w:hyperlink r:id="rId3" w:history="1">
        <w:r>
          <w:rPr>
            <w:rStyle w:val="Hyperlink"/>
          </w:rPr>
          <w:t>http://www.edf-feph.org/eu-has-ratified-convention-what-does-mean</w:t>
        </w:r>
      </w:hyperlink>
      <w:r>
        <w:t xml:space="preserve"> </w:t>
      </w:r>
    </w:p>
  </w:footnote>
  <w:footnote w:id="3">
    <w:p w14:paraId="73B16FC1" w14:textId="77777777" w:rsidR="00FE0B0B" w:rsidRPr="00C2341A" w:rsidRDefault="00FE0B0B" w:rsidP="00FE0B0B">
      <w:pPr>
        <w:pStyle w:val="FootnoteText"/>
      </w:pPr>
      <w:r>
        <w:rPr>
          <w:rStyle w:val="FootnoteReference"/>
        </w:rPr>
        <w:footnoteRef/>
      </w:r>
      <w:r>
        <w:t xml:space="preserve"> </w:t>
      </w:r>
      <w:r>
        <w:t xml:space="preserve">Retfærdighed </w:t>
      </w:r>
      <w:r>
        <w:t xml:space="preserve">og grundlæggende rettigheder, Europa-Kommissionens websted </w:t>
      </w:r>
      <w:hyperlink r:id="rId4" w:history="1">
        <w:r>
          <w:rPr>
            <w:rStyle w:val="Hyperlink"/>
          </w:rPr>
          <w:t>https://ec.europa.eu/info/topics/justice-and-fundamental-rights_en</w:t>
        </w:r>
      </w:hyperlink>
      <w:r>
        <w:t xml:space="preserve"> </w:t>
      </w:r>
    </w:p>
  </w:footnote>
  <w:footnote w:id="4">
    <w:p w14:paraId="791934AC" w14:textId="77777777" w:rsidR="00FE0B0B" w:rsidRPr="00FE0B0B" w:rsidRDefault="00FE0B0B" w:rsidP="00FE0B0B">
      <w:pPr>
        <w:pStyle w:val="FootnoteText"/>
      </w:pPr>
      <w:r>
        <w:rPr>
          <w:rStyle w:val="FootnoteReference"/>
        </w:rPr>
        <w:footnoteRef/>
      </w:r>
      <w:r>
        <w:t xml:space="preserve"> </w:t>
      </w:r>
      <w:r>
        <w:t xml:space="preserve">EU-charteret, </w:t>
      </w:r>
      <w:r>
        <w:t>artikel 26</w:t>
      </w:r>
    </w:p>
  </w:footnote>
  <w:footnote w:id="5">
    <w:p w14:paraId="5706AA89" w14:textId="77777777" w:rsidR="00FE0B0B" w:rsidRPr="00456837" w:rsidRDefault="00FE0B0B" w:rsidP="00FE0B0B">
      <w:pPr>
        <w:pStyle w:val="FootnoteText"/>
      </w:pPr>
      <w:r>
        <w:rPr>
          <w:rStyle w:val="FootnoteReference"/>
        </w:rPr>
        <w:footnoteRef/>
      </w:r>
      <w:r>
        <w:t xml:space="preserve"> </w:t>
      </w:r>
      <w:r>
        <w:t xml:space="preserve">Integrering </w:t>
      </w:r>
      <w:r>
        <w:t xml:space="preserve">af grundlæggende rettigheder i EU-lovgivningsprocessen, Europa-Kommissionens websted </w:t>
      </w:r>
      <w:hyperlink r:id="rId5" w:anchor="strategy" w:history="1">
        <w:r>
          <w:rPr>
            <w:rStyle w:val="Hyperlink"/>
          </w:rPr>
          <w:t>https://ec.europa.eu/info/aid-development-cooperation-fundamental-rights/your-rights-eu/eu-charter-fundamental-rights/application-charter/incorporating-fundamental-rights-eu-legislative- process_en # strategi</w:t>
        </w:r>
      </w:hyperlink>
      <w:r>
        <w:t xml:space="preserve"> </w:t>
      </w:r>
    </w:p>
  </w:footnote>
  <w:footnote w:id="6">
    <w:p w14:paraId="35C933F2" w14:textId="77777777" w:rsidR="00FE0B0B" w:rsidRPr="00FE0B0B" w:rsidRDefault="00FE0B0B" w:rsidP="00FE0B0B">
      <w:pPr>
        <w:pStyle w:val="FootnoteText"/>
      </w:pPr>
      <w:r>
        <w:rPr>
          <w:rStyle w:val="FootnoteReference"/>
        </w:rPr>
        <w:footnoteRef/>
      </w:r>
      <w:r>
        <w:t xml:space="preserve"> </w:t>
      </w:r>
      <w:r>
        <w:t xml:space="preserve">FN-konventionen, </w:t>
      </w:r>
      <w:r>
        <w:t>artikel 11</w:t>
      </w:r>
    </w:p>
  </w:footnote>
  <w:footnote w:id="7">
    <w:p w14:paraId="631A7AA6" w14:textId="396D97CA" w:rsidR="00FE0B0B" w:rsidRPr="001839F8" w:rsidRDefault="00FE0B0B" w:rsidP="00FE0B0B">
      <w:pPr>
        <w:pStyle w:val="FootnoteText"/>
      </w:pPr>
      <w:r>
        <w:rPr>
          <w:rStyle w:val="FootnoteReference"/>
        </w:rPr>
        <w:footnoteRef/>
      </w:r>
      <w:r>
        <w:t xml:space="preserve"> </w:t>
      </w:r>
      <w:r>
        <w:t xml:space="preserve">The </w:t>
      </w:r>
      <w:r>
        <w:t xml:space="preserve">Plight of Europe’s disabled under coronavirus, Milan Šveřepa, EU Observer, 21 April 2020 </w:t>
      </w:r>
      <w:hyperlink r:id="rId6" w:history="1">
        <w:r>
          <w:rPr>
            <w:rStyle w:val="Hyperlink"/>
          </w:rPr>
          <w:t>https://euobserver.com/opinion/148118</w:t>
        </w:r>
      </w:hyperlink>
      <w:r>
        <w:t xml:space="preserve"> </w:t>
      </w:r>
    </w:p>
  </w:footnote>
  <w:footnote w:id="8">
    <w:p w14:paraId="02DA8D28" w14:textId="77777777" w:rsidR="00FE0B0B" w:rsidRPr="001839F8" w:rsidRDefault="00FE0B0B" w:rsidP="00FE0B0B">
      <w:pPr>
        <w:pStyle w:val="FootnoteText"/>
      </w:pPr>
      <w:r>
        <w:rPr>
          <w:rStyle w:val="FootnoteReference"/>
        </w:rPr>
        <w:footnoteRef/>
      </w:r>
      <w:r>
        <w:t xml:space="preserve"> </w:t>
      </w:r>
      <w:r>
        <w:t xml:space="preserve">The Plight of Europe’s disabled under coronavirus, Milan Sverepa, EU Observer, 21 April 2020 </w:t>
      </w:r>
      <w:hyperlink r:id="rId7" w:history="1">
        <w:r>
          <w:rPr>
            <w:rStyle w:val="Hyperlink"/>
          </w:rPr>
          <w:t>https://euobserver.com/opinion/148118</w:t>
        </w:r>
      </w:hyperlink>
      <w:r>
        <w:t xml:space="preserve"> </w:t>
      </w:r>
    </w:p>
  </w:footnote>
  <w:footnote w:id="9">
    <w:p w14:paraId="5ACF83A5" w14:textId="77777777" w:rsidR="009A43AB" w:rsidRPr="001839F8" w:rsidRDefault="009A43AB" w:rsidP="009A43AB">
      <w:pPr>
        <w:pStyle w:val="FootnoteText"/>
      </w:pPr>
      <w:r>
        <w:rPr>
          <w:rStyle w:val="FootnoteReference"/>
        </w:rPr>
        <w:footnoteRef/>
      </w:r>
      <w:r>
        <w:t xml:space="preserve"> </w:t>
      </w:r>
      <w:r>
        <w:t xml:space="preserve">The Plight of Europe’s disabled under coronavirus, Milan Sverepa, EU Observer, 21 April 2020 </w:t>
      </w:r>
      <w:hyperlink r:id="rId8" w:history="1">
        <w:r>
          <w:rPr>
            <w:rStyle w:val="Hyperlink"/>
          </w:rPr>
          <w:t>https://euobserver.com/opinion/148118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D473" w14:textId="77777777" w:rsidR="0090450C" w:rsidRDefault="0090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1359" w14:textId="77777777" w:rsidR="0090450C" w:rsidRDefault="0090450C" w:rsidP="0090450C">
    <w:pPr>
      <w:tabs>
        <w:tab w:val="left" w:pos="2977"/>
        <w:tab w:val="center" w:pos="4513"/>
        <w:tab w:val="right" w:pos="9026"/>
      </w:tabs>
      <w:ind w:left="708"/>
      <w:jc w:val="right"/>
      <w:rPr>
        <w:rFonts w:cstheme="minorBidi"/>
        <w:b/>
        <w:noProof/>
        <w:color w:val="ED0F69"/>
        <w:sz w:val="20"/>
        <w:lang w:val="pt-PT" w:eastAsia="pt-PT"/>
      </w:rPr>
    </w:pPr>
    <w:r>
      <w:rPr>
        <w:noProof/>
        <w:lang w:val="de-DE"/>
      </w:rPr>
      <w:drawing>
        <wp:anchor distT="0" distB="0" distL="114300" distR="114300" simplePos="0" relativeHeight="251659264" behindDoc="1" locked="0" layoutInCell="1" allowOverlap="1" wp14:anchorId="163F6014" wp14:editId="1855899A">
          <wp:simplePos x="0" y="0"/>
          <wp:positionH relativeFrom="margin">
            <wp:posOffset>-285115</wp:posOffset>
          </wp:positionH>
          <wp:positionV relativeFrom="paragraph">
            <wp:posOffset>-408305</wp:posOffset>
          </wp:positionV>
          <wp:extent cx="2145665" cy="1202690"/>
          <wp:effectExtent l="0" t="0" r="6985" b="0"/>
          <wp:wrapTight wrapText="bothSides">
            <wp:wrapPolygon edited="0">
              <wp:start x="0" y="0"/>
              <wp:lineTo x="0" y="21212"/>
              <wp:lineTo x="21479" y="21212"/>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202690"/>
                  </a:xfrm>
                  <a:prstGeom prst="rect">
                    <a:avLst/>
                  </a:prstGeom>
                  <a:noFill/>
                </pic:spPr>
              </pic:pic>
            </a:graphicData>
          </a:graphic>
          <wp14:sizeRelH relativeFrom="margin">
            <wp14:pctWidth>0</wp14:pctWidth>
          </wp14:sizeRelH>
          <wp14:sizeRelV relativeFrom="margin">
            <wp14:pctHeight>0</wp14:pctHeight>
          </wp14:sizeRelV>
        </wp:anchor>
      </w:drawing>
    </w:r>
  </w:p>
  <w:p w14:paraId="2AD7074A" w14:textId="77777777" w:rsidR="0090450C" w:rsidRDefault="0090450C" w:rsidP="0090450C">
    <w:pPr>
      <w:tabs>
        <w:tab w:val="left" w:pos="2977"/>
      </w:tabs>
      <w:rPr>
        <w:rFonts w:cstheme="minorBidi"/>
        <w:b/>
        <w:color w:val="000000" w:themeColor="text1"/>
        <w:spacing w:val="6"/>
        <w:sz w:val="18"/>
        <w:szCs w:val="18"/>
        <w:lang w:val="en-GB"/>
      </w:rPr>
    </w:pPr>
    <w:r>
      <w:rPr>
        <w:rFonts w:cstheme="minorBidi"/>
        <w:b/>
        <w:noProof/>
        <w:color w:val="ED0F69"/>
        <w:spacing w:val="10"/>
        <w:sz w:val="18"/>
        <w:szCs w:val="18"/>
        <w:lang w:val="pt-PT" w:eastAsia="pt-PT"/>
      </w:rPr>
      <w:tab/>
    </w:r>
    <w:r>
      <w:rPr>
        <w:rFonts w:cstheme="minorBidi"/>
        <w:b/>
        <w:noProof/>
        <w:color w:val="000000" w:themeColor="text1"/>
        <w:spacing w:val="6"/>
        <w:sz w:val="18"/>
        <w:szCs w:val="18"/>
        <w:lang w:val="pt-PT" w:eastAsia="pt-PT"/>
      </w:rPr>
      <w:t>Ambitions. Rights. Belonging.</w:t>
    </w:r>
    <w:r>
      <w:rPr>
        <w:rFonts w:cstheme="minorBidi"/>
        <w:b/>
        <w:color w:val="000000" w:themeColor="text1"/>
        <w:spacing w:val="6"/>
        <w:sz w:val="18"/>
        <w:szCs w:val="18"/>
        <w:lang w:val="en-GB"/>
      </w:rPr>
      <w:t xml:space="preserve"> </w:t>
    </w:r>
  </w:p>
  <w:p w14:paraId="02E7676B" w14:textId="72B95092" w:rsidR="0090450C" w:rsidRDefault="0090450C">
    <w:pPr>
      <w:pStyle w:val="Header"/>
    </w:pPr>
  </w:p>
  <w:p w14:paraId="4A54EACC" w14:textId="36C07465" w:rsidR="0090450C" w:rsidRDefault="0090450C">
    <w:pPr>
      <w:pStyle w:val="Header"/>
    </w:pPr>
  </w:p>
  <w:p w14:paraId="103E09D5" w14:textId="77777777" w:rsidR="0090450C" w:rsidRDefault="00904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8CEB" w14:textId="77777777" w:rsidR="0090450C" w:rsidRDefault="0090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6111"/>
    <w:multiLevelType w:val="hybridMultilevel"/>
    <w:tmpl w:val="7E90E09C"/>
    <w:lvl w:ilvl="0" w:tplc="54EE9098">
      <w:start w:val="26"/>
      <w:numFmt w:val="bullet"/>
      <w:lvlText w:val="-"/>
      <w:lvlJc w:val="left"/>
      <w:pPr>
        <w:ind w:left="720" w:hanging="360"/>
      </w:pPr>
      <w:rPr>
        <w:rFonts w:ascii="Cambria" w:eastAsiaTheme="minorHAnsi" w:hAnsi="Cambria"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0B"/>
    <w:rsid w:val="00061312"/>
    <w:rsid w:val="00141CDD"/>
    <w:rsid w:val="003712C2"/>
    <w:rsid w:val="00714865"/>
    <w:rsid w:val="008A195F"/>
    <w:rsid w:val="0090450C"/>
    <w:rsid w:val="00921EC4"/>
    <w:rsid w:val="009A43AB"/>
    <w:rsid w:val="00E55382"/>
    <w:rsid w:val="00E60F7B"/>
    <w:rsid w:val="00FE0B0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EC8B"/>
  <w15:chartTrackingRefBased/>
  <w15:docId w15:val="{EE9EE0E4-0B6B-4C09-A80B-39C3A369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0B"/>
    <w:rPr>
      <w:color w:val="0563C1"/>
      <w:u w:val="single"/>
    </w:rPr>
  </w:style>
  <w:style w:type="character" w:styleId="Strong">
    <w:name w:val="Strong"/>
    <w:basedOn w:val="DefaultParagraphFont"/>
    <w:uiPriority w:val="22"/>
    <w:qFormat/>
    <w:rsid w:val="00FE0B0B"/>
    <w:rPr>
      <w:b/>
      <w:bCs/>
    </w:rPr>
  </w:style>
  <w:style w:type="paragraph" w:styleId="FootnoteText">
    <w:name w:val="footnote text"/>
    <w:basedOn w:val="Normal"/>
    <w:link w:val="FootnoteTextChar"/>
    <w:uiPriority w:val="99"/>
    <w:semiHidden/>
    <w:unhideWhenUsed/>
    <w:rsid w:val="00FE0B0B"/>
    <w:rPr>
      <w:sz w:val="20"/>
      <w:szCs w:val="20"/>
    </w:rPr>
  </w:style>
  <w:style w:type="character" w:customStyle="1" w:styleId="FootnoteTextChar">
    <w:name w:val="Footnote Text Char"/>
    <w:basedOn w:val="DefaultParagraphFont"/>
    <w:link w:val="FootnoteText"/>
    <w:uiPriority w:val="99"/>
    <w:semiHidden/>
    <w:rsid w:val="00FE0B0B"/>
    <w:rPr>
      <w:rFonts w:ascii="Calibri" w:hAnsi="Calibri" w:cs="Calibri"/>
      <w:sz w:val="20"/>
      <w:szCs w:val="20"/>
    </w:rPr>
  </w:style>
  <w:style w:type="character" w:styleId="FootnoteReference">
    <w:name w:val="footnote reference"/>
    <w:basedOn w:val="DefaultParagraphFont"/>
    <w:uiPriority w:val="99"/>
    <w:semiHidden/>
    <w:unhideWhenUsed/>
    <w:rsid w:val="00FE0B0B"/>
    <w:rPr>
      <w:vertAlign w:val="superscript"/>
    </w:rPr>
  </w:style>
  <w:style w:type="paragraph" w:styleId="NormalWeb">
    <w:name w:val="Normal (Web)"/>
    <w:basedOn w:val="Normal"/>
    <w:uiPriority w:val="99"/>
    <w:semiHidden/>
    <w:unhideWhenUsed/>
    <w:rsid w:val="00FE0B0B"/>
    <w:pPr>
      <w:spacing w:before="100" w:beforeAutospacing="1" w:after="100" w:afterAutospacing="1"/>
    </w:pPr>
    <w:rPr>
      <w:rFonts w:ascii="Times New Roman" w:eastAsia="Times New Roman" w:hAnsi="Times New Roman" w:cs="Times New Roman"/>
      <w:sz w:val="24"/>
      <w:szCs w:val="24"/>
      <w:lang w:eastAsia="en-BE"/>
    </w:rPr>
  </w:style>
  <w:style w:type="paragraph" w:styleId="ListParagraph">
    <w:name w:val="List Paragraph"/>
    <w:basedOn w:val="Normal"/>
    <w:uiPriority w:val="34"/>
    <w:qFormat/>
    <w:rsid w:val="00FE0B0B"/>
    <w:pPr>
      <w:ind w:left="720"/>
      <w:contextualSpacing/>
    </w:pPr>
  </w:style>
  <w:style w:type="table" w:styleId="TableGrid">
    <w:name w:val="Table Grid"/>
    <w:basedOn w:val="TableNormal"/>
    <w:uiPriority w:val="39"/>
    <w:rsid w:val="00FE0B0B"/>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2C2"/>
    <w:pPr>
      <w:tabs>
        <w:tab w:val="center" w:pos="4513"/>
        <w:tab w:val="right" w:pos="9026"/>
      </w:tabs>
    </w:pPr>
  </w:style>
  <w:style w:type="character" w:customStyle="1" w:styleId="HeaderChar">
    <w:name w:val="Header Char"/>
    <w:basedOn w:val="DefaultParagraphFont"/>
    <w:link w:val="Header"/>
    <w:uiPriority w:val="99"/>
    <w:rsid w:val="003712C2"/>
    <w:rPr>
      <w:rFonts w:ascii="Calibri" w:hAnsi="Calibri" w:cs="Calibri"/>
    </w:rPr>
  </w:style>
  <w:style w:type="paragraph" w:styleId="Footer">
    <w:name w:val="footer"/>
    <w:basedOn w:val="Normal"/>
    <w:link w:val="FooterChar"/>
    <w:uiPriority w:val="99"/>
    <w:unhideWhenUsed/>
    <w:rsid w:val="003712C2"/>
    <w:pPr>
      <w:tabs>
        <w:tab w:val="center" w:pos="4513"/>
        <w:tab w:val="right" w:pos="9026"/>
      </w:tabs>
    </w:pPr>
  </w:style>
  <w:style w:type="character" w:customStyle="1" w:styleId="FooterChar">
    <w:name w:val="Footer Char"/>
    <w:basedOn w:val="DefaultParagraphFont"/>
    <w:link w:val="Footer"/>
    <w:uiPriority w:val="99"/>
    <w:rsid w:val="003712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clusion-europe.eu/coronavirus-pandemi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nclusion-europe.eu/coronavirus-pandemi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uobserver.com/opinion/148118" TargetMode="External"/><Relationship Id="rId3" Type="http://schemas.openxmlformats.org/officeDocument/2006/relationships/hyperlink" Target="http://www.edf-feph.org/eu-has-ratified-convention-what-does-mean" TargetMode="External"/><Relationship Id="rId7" Type="http://schemas.openxmlformats.org/officeDocument/2006/relationships/hyperlink" Target="https://euobserver.com/opinion/148118" TargetMode="External"/><Relationship Id="rId2" Type="http://schemas.openxmlformats.org/officeDocument/2006/relationships/hyperlink" Target="https://eur-lex.europa.eu/LexUriServ/LexUriServ.do?uri=OJ:C:2010:340:0011:0015:DA:PDF" TargetMode="External"/><Relationship Id="rId1" Type="http://schemas.openxmlformats.org/officeDocument/2006/relationships/hyperlink" Target="https://eur-lex.europa.eu/legal-content/DA/TXT/HTML/?uri=OJ:JOL_2010_023_R_0035_01&amp;from=DA" TargetMode="External"/><Relationship Id="rId6" Type="http://schemas.openxmlformats.org/officeDocument/2006/relationships/hyperlink" Target="https://euobserver.com/opinion/148118" TargetMode="External"/><Relationship Id="rId5" Type="http://schemas.openxmlformats.org/officeDocument/2006/relationships/hyperlink" Target="https://ec.europa.eu/info/aid-development-cooperation-fundamental-rights/your-rights-eu/eu-charter-fundamental-rights/application-charter/incorporating-fundamental-rights-eu-legislative-process_en" TargetMode="External"/><Relationship Id="rId4" Type="http://schemas.openxmlformats.org/officeDocument/2006/relationships/hyperlink" Target="https://ec.europa.eu/info/topics/justice-and-fundamental-rights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BE213-A6BF-49F0-B57A-B8FA3847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2AE81-68FB-4864-AE7B-25F271071E79}">
  <ds:schemaRefs>
    <ds:schemaRef ds:uri="http://schemas.microsoft.com/sharepoint/v3/contenttype/forms"/>
  </ds:schemaRefs>
</ds:datastoreItem>
</file>

<file path=customXml/itemProps3.xml><?xml version="1.0" encoding="utf-8"?>
<ds:datastoreItem xmlns:ds="http://schemas.openxmlformats.org/officeDocument/2006/customXml" ds:itemID="{1C63D9A3-2A9D-4431-9A6A-2E5085457172}">
  <ds:schemaRefs>
    <ds:schemaRef ds:uri="http://schemas.microsoft.com/office/2006/metadata/properties"/>
    <ds:schemaRef ds:uri="http://schemas.microsoft.com/office/2006/documentManagement/types"/>
    <ds:schemaRef ds:uri="http://purl.org/dc/elements/1.1/"/>
    <ds:schemaRef ds:uri="eb106d1f-5234-4220-9f34-74f5cd721b8e"/>
    <ds:schemaRef ds:uri="http://schemas.microsoft.com/office/infopath/2007/PartnerControls"/>
    <ds:schemaRef ds:uri="e64a528b-f3bd-4a9a-86df-61b81d7e8287"/>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Portal</dc:creator>
  <cp:keywords/>
  <dc:description/>
  <cp:lastModifiedBy>Helen Portal</cp:lastModifiedBy>
  <cp:revision>6</cp:revision>
  <dcterms:created xsi:type="dcterms:W3CDTF">2020-05-07T09:14:00Z</dcterms:created>
  <dcterms:modified xsi:type="dcterms:W3CDTF">2020-06-17T13:29:00Z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