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E8A3" w14:textId="12A7E0DC" w:rsidR="00FE0B0B" w:rsidRPr="00FE0B0B" w:rsidRDefault="00FE0B0B" w:rsidP="00FE0B0B">
      <w:pPr>
        <w:jc w:val="center"/>
        <w:rPr>
          <w:rFonts w:ascii="Cambria" w:hAnsi="Cambria"/>
          <w:b/>
          <w:bCs/>
          <w:sz w:val="32"/>
          <w:szCs w:val="32"/>
          <w:lang w:val="en-US"/>
        </w:rPr>
      </w:pPr>
      <w:r w:rsidRPr="00FE0B0B">
        <w:rPr>
          <w:rFonts w:ascii="Cambria" w:hAnsi="Cambria"/>
          <w:b/>
          <w:bCs/>
          <w:sz w:val="32"/>
          <w:szCs w:val="32"/>
          <w:lang w:val="en-US"/>
        </w:rPr>
        <w:t>Petition</w:t>
      </w:r>
      <w:r w:rsidR="009A43AB">
        <w:rPr>
          <w:rFonts w:ascii="Cambria" w:hAnsi="Cambria"/>
          <w:b/>
          <w:bCs/>
          <w:sz w:val="32"/>
          <w:szCs w:val="32"/>
          <w:lang w:val="en-US"/>
        </w:rPr>
        <w:t xml:space="preserve"> to defend the rights of people with intellectual disabilities and their families in times of Covid-19 emergency. </w:t>
      </w:r>
    </w:p>
    <w:p w14:paraId="4A0E5F19" w14:textId="77777777" w:rsidR="00FE0B0B" w:rsidRPr="00FE0B0B" w:rsidRDefault="00FE0B0B" w:rsidP="00FE0B0B">
      <w:pPr>
        <w:jc w:val="both"/>
        <w:rPr>
          <w:rFonts w:ascii="Cambria" w:hAnsi="Cambria"/>
          <w:sz w:val="24"/>
          <w:szCs w:val="24"/>
          <w:lang w:val="en-US"/>
        </w:rPr>
      </w:pPr>
    </w:p>
    <w:p w14:paraId="5B5FD106" w14:textId="77777777" w:rsidR="00FE0B0B" w:rsidRPr="00FE0B0B" w:rsidRDefault="00FE0B0B" w:rsidP="00FE0B0B">
      <w:pPr>
        <w:jc w:val="both"/>
        <w:rPr>
          <w:rFonts w:ascii="Cambria" w:hAnsi="Cambria"/>
          <w:sz w:val="24"/>
          <w:szCs w:val="24"/>
          <w:lang w:val="en-US"/>
        </w:rPr>
      </w:pPr>
    </w:p>
    <w:p w14:paraId="7A784EAB" w14:textId="77777777" w:rsidR="00FE0B0B" w:rsidRPr="00FE0B0B" w:rsidRDefault="00FE0B0B" w:rsidP="00FE0B0B">
      <w:pPr>
        <w:jc w:val="both"/>
        <w:rPr>
          <w:rFonts w:ascii="Cambria" w:hAnsi="Cambria"/>
          <w:sz w:val="24"/>
          <w:szCs w:val="24"/>
          <w:lang w:val="en-US"/>
        </w:rPr>
      </w:pPr>
    </w:p>
    <w:p w14:paraId="48E8FD72" w14:textId="77777777" w:rsidR="00FE0B0B" w:rsidRPr="00FE0B0B" w:rsidRDefault="00FE0B0B" w:rsidP="00FE0B0B">
      <w:pPr>
        <w:jc w:val="both"/>
        <w:rPr>
          <w:rFonts w:ascii="Cambria" w:hAnsi="Cambria"/>
          <w:sz w:val="24"/>
          <w:szCs w:val="24"/>
          <w:lang w:val="en-US"/>
        </w:rPr>
      </w:pPr>
    </w:p>
    <w:p w14:paraId="2D4FD27C" w14:textId="77777777" w:rsidR="00FE0B0B" w:rsidRPr="00FE0B0B" w:rsidRDefault="00FE0B0B" w:rsidP="00FE0B0B">
      <w:pPr>
        <w:jc w:val="both"/>
        <w:rPr>
          <w:rFonts w:ascii="Cambria" w:hAnsi="Cambria"/>
          <w:sz w:val="24"/>
          <w:szCs w:val="24"/>
          <w:lang w:val="en-US"/>
        </w:rPr>
      </w:pPr>
      <w:r w:rsidRPr="00FE0B0B">
        <w:rPr>
          <w:rFonts w:ascii="Cambria" w:hAnsi="Cambria"/>
          <w:sz w:val="24"/>
          <w:szCs w:val="24"/>
          <w:lang w:val="en-US"/>
        </w:rPr>
        <w:t xml:space="preserve">As the European Union (EU) ratified the </w:t>
      </w:r>
      <w:r w:rsidRPr="009A43AB">
        <w:rPr>
          <w:rFonts w:ascii="Cambria" w:hAnsi="Cambria"/>
          <w:b/>
          <w:bCs/>
          <w:sz w:val="24"/>
          <w:szCs w:val="24"/>
          <w:lang w:val="en-US"/>
        </w:rPr>
        <w:t>United Nation’s (UN) Convention on the Rights of Persons with Disabilities (CRPD)</w:t>
      </w:r>
      <w:r w:rsidRPr="00FE0B0B">
        <w:rPr>
          <w:rFonts w:ascii="Cambria" w:hAnsi="Cambria"/>
          <w:sz w:val="24"/>
          <w:szCs w:val="24"/>
          <w:lang w:val="en-US"/>
        </w:rPr>
        <w:t xml:space="preserve"> and acceded to it in December 2010, the EU is responsible to ensure the respect of all the rights enshrined in the Convention to the extent of its competences</w:t>
      </w:r>
      <w:r w:rsidRPr="00FE0B0B">
        <w:rPr>
          <w:rStyle w:val="FootnoteReference"/>
          <w:rFonts w:ascii="Cambria" w:hAnsi="Cambria"/>
          <w:sz w:val="24"/>
          <w:szCs w:val="24"/>
          <w:lang w:val="en-US"/>
        </w:rPr>
        <w:footnoteReference w:id="1"/>
      </w:r>
      <w:r w:rsidRPr="00FE0B0B">
        <w:rPr>
          <w:rFonts w:ascii="Cambria" w:hAnsi="Cambria"/>
          <w:sz w:val="24"/>
          <w:szCs w:val="24"/>
          <w:lang w:val="en-US"/>
        </w:rPr>
        <w:t xml:space="preserve"> and its policy areas</w:t>
      </w:r>
      <w:r w:rsidRPr="00FE0B0B">
        <w:rPr>
          <w:rStyle w:val="FootnoteReference"/>
          <w:rFonts w:ascii="Cambria" w:hAnsi="Cambria"/>
          <w:sz w:val="24"/>
          <w:szCs w:val="24"/>
          <w:lang w:val="en-US"/>
        </w:rPr>
        <w:footnoteReference w:id="2"/>
      </w:r>
      <w:r w:rsidRPr="00FE0B0B">
        <w:rPr>
          <w:rFonts w:ascii="Cambria" w:hAnsi="Cambria"/>
          <w:sz w:val="24"/>
          <w:szCs w:val="24"/>
          <w:lang w:val="en-US"/>
        </w:rPr>
        <w:t xml:space="preserve">.  </w:t>
      </w:r>
    </w:p>
    <w:p w14:paraId="6A4AB13E" w14:textId="77777777" w:rsidR="00FE0B0B" w:rsidRPr="00FE0B0B" w:rsidRDefault="00FE0B0B" w:rsidP="00FE0B0B">
      <w:pPr>
        <w:jc w:val="both"/>
        <w:rPr>
          <w:rFonts w:ascii="Cambria" w:hAnsi="Cambria"/>
          <w:sz w:val="24"/>
          <w:szCs w:val="24"/>
          <w:lang w:val="en-US"/>
        </w:rPr>
      </w:pPr>
    </w:p>
    <w:p w14:paraId="4E7E7B54" w14:textId="77777777" w:rsidR="00FE0B0B" w:rsidRPr="00FE0B0B" w:rsidRDefault="00FE0B0B" w:rsidP="00FE0B0B">
      <w:pPr>
        <w:jc w:val="both"/>
        <w:rPr>
          <w:rFonts w:ascii="Cambria" w:hAnsi="Cambria"/>
          <w:sz w:val="24"/>
          <w:szCs w:val="24"/>
          <w:lang w:val="en-US"/>
        </w:rPr>
      </w:pPr>
      <w:r w:rsidRPr="00FE0B0B">
        <w:rPr>
          <w:rFonts w:ascii="Cambria" w:hAnsi="Cambria"/>
          <w:sz w:val="24"/>
          <w:szCs w:val="24"/>
          <w:lang w:val="en-US"/>
        </w:rPr>
        <w:t xml:space="preserve">Justice and fundamental rights are one of the EU’s policy area. The </w:t>
      </w:r>
      <w:r w:rsidRPr="00FE0B0B">
        <w:rPr>
          <w:rStyle w:val="Strong"/>
          <w:rFonts w:ascii="Cambria" w:hAnsi="Cambria"/>
          <w:sz w:val="24"/>
          <w:szCs w:val="24"/>
          <w:lang w:val="en-US"/>
        </w:rPr>
        <w:t>Charter of Fundamental Rights of the European Union</w:t>
      </w:r>
      <w:r w:rsidRPr="00FE0B0B">
        <w:rPr>
          <w:rFonts w:ascii="Cambria" w:hAnsi="Cambria"/>
          <w:sz w:val="24"/>
          <w:szCs w:val="24"/>
          <w:lang w:val="en-US"/>
        </w:rPr>
        <w:t xml:space="preserve"> brings together all the personal, civic, political, </w:t>
      </w:r>
      <w:proofErr w:type="gramStart"/>
      <w:r w:rsidRPr="00FE0B0B">
        <w:rPr>
          <w:rFonts w:ascii="Cambria" w:hAnsi="Cambria"/>
          <w:sz w:val="24"/>
          <w:szCs w:val="24"/>
          <w:lang w:val="en-US"/>
        </w:rPr>
        <w:t>economic</w:t>
      </w:r>
      <w:proofErr w:type="gramEnd"/>
      <w:r w:rsidRPr="00FE0B0B">
        <w:rPr>
          <w:rFonts w:ascii="Cambria" w:hAnsi="Cambria"/>
          <w:sz w:val="24"/>
          <w:szCs w:val="24"/>
          <w:lang w:val="en-US"/>
        </w:rPr>
        <w:t xml:space="preserve"> and social rights enjoyed by people within the EU</w:t>
      </w:r>
      <w:r w:rsidRPr="00FE0B0B">
        <w:rPr>
          <w:rStyle w:val="FootnoteReference"/>
          <w:rFonts w:ascii="Cambria" w:hAnsi="Cambria"/>
          <w:sz w:val="24"/>
          <w:szCs w:val="24"/>
          <w:lang w:val="en-US"/>
        </w:rPr>
        <w:footnoteReference w:id="3"/>
      </w:r>
      <w:r w:rsidRPr="00FE0B0B">
        <w:rPr>
          <w:rFonts w:ascii="Cambria" w:hAnsi="Cambria"/>
          <w:sz w:val="24"/>
          <w:szCs w:val="24"/>
          <w:lang w:val="en-US"/>
        </w:rPr>
        <w:t xml:space="preserve">. </w:t>
      </w:r>
    </w:p>
    <w:p w14:paraId="654E1D41" w14:textId="77777777" w:rsidR="00FE0B0B" w:rsidRPr="00FE0B0B" w:rsidRDefault="00FE0B0B" w:rsidP="00FE0B0B">
      <w:pPr>
        <w:jc w:val="both"/>
        <w:rPr>
          <w:rFonts w:ascii="Cambria" w:hAnsi="Cambria"/>
          <w:sz w:val="24"/>
          <w:szCs w:val="24"/>
          <w:lang w:val="en-US"/>
        </w:rPr>
      </w:pPr>
    </w:p>
    <w:p w14:paraId="00C53B5B" w14:textId="21631ABC" w:rsidR="00FE0B0B" w:rsidRPr="00FE0B0B" w:rsidRDefault="00FE0B0B" w:rsidP="00FE0B0B">
      <w:pPr>
        <w:jc w:val="both"/>
        <w:rPr>
          <w:rFonts w:ascii="Cambria" w:hAnsi="Cambria"/>
          <w:sz w:val="24"/>
          <w:szCs w:val="24"/>
          <w:lang w:val="en-US"/>
        </w:rPr>
      </w:pPr>
      <w:r w:rsidRPr="00FE0B0B">
        <w:rPr>
          <w:rFonts w:ascii="Cambria" w:hAnsi="Cambria"/>
          <w:sz w:val="24"/>
          <w:szCs w:val="24"/>
          <w:lang w:val="en-US"/>
        </w:rPr>
        <w:t>Article 26 of the EU Charter specifically mentions that:</w:t>
      </w:r>
    </w:p>
    <w:p w14:paraId="2982C563" w14:textId="77777777" w:rsidR="00FE0B0B" w:rsidRPr="00FE0B0B" w:rsidRDefault="00FE0B0B" w:rsidP="00FE0B0B">
      <w:pPr>
        <w:ind w:left="720"/>
        <w:jc w:val="both"/>
        <w:rPr>
          <w:rFonts w:ascii="Cambria" w:hAnsi="Cambria"/>
          <w:i/>
          <w:iCs/>
          <w:sz w:val="24"/>
          <w:szCs w:val="24"/>
          <w:lang w:val="en-US"/>
        </w:rPr>
      </w:pPr>
      <w:r w:rsidRPr="00FE0B0B">
        <w:rPr>
          <w:rFonts w:ascii="Cambria" w:hAnsi="Cambria"/>
          <w:i/>
          <w:iCs/>
          <w:sz w:val="24"/>
          <w:szCs w:val="24"/>
          <w:lang w:val="en-US"/>
        </w:rPr>
        <w:t>“The Union recognises and respects the right of persons with disabilities to benefit from measures designed to ensure their independence, social and occupational integration and participation in the life of the community.”</w:t>
      </w:r>
      <w:r w:rsidRPr="00FE0B0B">
        <w:rPr>
          <w:rStyle w:val="FootnoteReference"/>
          <w:rFonts w:ascii="Cambria" w:hAnsi="Cambria"/>
          <w:i/>
          <w:iCs/>
          <w:sz w:val="24"/>
          <w:szCs w:val="24"/>
          <w:lang w:val="en-US"/>
        </w:rPr>
        <w:footnoteReference w:id="4"/>
      </w:r>
    </w:p>
    <w:p w14:paraId="18DB2AB4" w14:textId="77777777" w:rsidR="00FE0B0B" w:rsidRPr="00FE0B0B" w:rsidRDefault="00FE0B0B" w:rsidP="00FE0B0B">
      <w:pPr>
        <w:jc w:val="both"/>
        <w:rPr>
          <w:rFonts w:ascii="Cambria" w:hAnsi="Cambria"/>
          <w:sz w:val="24"/>
          <w:szCs w:val="24"/>
          <w:lang w:val="en-US"/>
        </w:rPr>
      </w:pPr>
    </w:p>
    <w:p w14:paraId="2B020229" w14:textId="77777777" w:rsidR="00FE0B0B" w:rsidRPr="00FE0B0B" w:rsidRDefault="00FE0B0B" w:rsidP="00FE0B0B">
      <w:pPr>
        <w:jc w:val="both"/>
        <w:rPr>
          <w:rFonts w:ascii="Cambria" w:hAnsi="Cambria"/>
          <w:sz w:val="24"/>
          <w:szCs w:val="24"/>
          <w:lang w:val="en-US"/>
        </w:rPr>
      </w:pPr>
      <w:r w:rsidRPr="00FE0B0B">
        <w:rPr>
          <w:rFonts w:ascii="Cambria" w:hAnsi="Cambria"/>
          <w:sz w:val="24"/>
          <w:szCs w:val="24"/>
          <w:lang w:val="en-US"/>
        </w:rPr>
        <w:t xml:space="preserve">If, as mentioned on the EU’s website, “the charter does not establish a general power for the European Commission to intervene </w:t>
      </w:r>
      <w:proofErr w:type="gramStart"/>
      <w:r w:rsidRPr="00FE0B0B">
        <w:rPr>
          <w:rFonts w:ascii="Cambria" w:hAnsi="Cambria"/>
          <w:sz w:val="24"/>
          <w:szCs w:val="24"/>
          <w:lang w:val="en-US"/>
        </w:rPr>
        <w:t>in the area of</w:t>
      </w:r>
      <w:proofErr w:type="gramEnd"/>
      <w:r w:rsidRPr="00FE0B0B">
        <w:rPr>
          <w:rFonts w:ascii="Cambria" w:hAnsi="Cambria"/>
          <w:sz w:val="24"/>
          <w:szCs w:val="24"/>
          <w:lang w:val="en-US"/>
        </w:rPr>
        <w:t xml:space="preserve"> fundamental rights. It can intervene only when EU law comes into play (for example, when EU legislation is adopted or </w:t>
      </w:r>
      <w:r w:rsidRPr="009A43AB">
        <w:rPr>
          <w:rFonts w:ascii="Cambria" w:hAnsi="Cambria"/>
          <w:b/>
          <w:bCs/>
          <w:sz w:val="24"/>
          <w:szCs w:val="24"/>
          <w:lang w:val="en-US"/>
        </w:rPr>
        <w:t>when a national measure applies EU law in a manner incompatible with the charter</w:t>
      </w:r>
      <w:r w:rsidRPr="00FE0B0B">
        <w:rPr>
          <w:rFonts w:ascii="Cambria" w:hAnsi="Cambria"/>
          <w:sz w:val="24"/>
          <w:szCs w:val="24"/>
          <w:lang w:val="en-US"/>
        </w:rPr>
        <w:t>)”</w:t>
      </w:r>
      <w:r w:rsidRPr="00FE0B0B">
        <w:rPr>
          <w:rStyle w:val="FootnoteReference"/>
          <w:rFonts w:ascii="Cambria" w:hAnsi="Cambria"/>
          <w:sz w:val="24"/>
          <w:szCs w:val="24"/>
          <w:lang w:val="en-US"/>
        </w:rPr>
        <w:footnoteReference w:id="5"/>
      </w:r>
      <w:r w:rsidRPr="00FE0B0B">
        <w:rPr>
          <w:rFonts w:ascii="Cambria" w:hAnsi="Cambria"/>
          <w:sz w:val="24"/>
          <w:szCs w:val="24"/>
          <w:lang w:val="en-US"/>
        </w:rPr>
        <w:t xml:space="preserve">. </w:t>
      </w:r>
    </w:p>
    <w:p w14:paraId="0719BB06" w14:textId="77777777" w:rsidR="00FE0B0B" w:rsidRPr="00FE0B0B" w:rsidRDefault="00FE0B0B" w:rsidP="00FE0B0B">
      <w:pPr>
        <w:jc w:val="both"/>
        <w:rPr>
          <w:rFonts w:ascii="Cambria" w:hAnsi="Cambria"/>
          <w:sz w:val="24"/>
          <w:szCs w:val="24"/>
          <w:lang w:val="en-US"/>
        </w:rPr>
      </w:pPr>
    </w:p>
    <w:p w14:paraId="01288207" w14:textId="77777777" w:rsidR="00FE0B0B" w:rsidRPr="00FE0B0B" w:rsidRDefault="00FE0B0B" w:rsidP="00FE0B0B">
      <w:pPr>
        <w:jc w:val="both"/>
        <w:rPr>
          <w:rFonts w:ascii="Cambria" w:hAnsi="Cambria"/>
          <w:sz w:val="24"/>
          <w:szCs w:val="24"/>
          <w:lang w:val="en-US"/>
        </w:rPr>
      </w:pPr>
      <w:r w:rsidRPr="00FE0B0B">
        <w:rPr>
          <w:rFonts w:ascii="Cambria" w:hAnsi="Cambria"/>
          <w:sz w:val="24"/>
          <w:szCs w:val="24"/>
          <w:lang w:val="en-US"/>
        </w:rPr>
        <w:t xml:space="preserve">As we are currently going through an epidemic and a sanitary crisis, we would like to focus more specifically – even if all the articles of the CRPD are of equal importance to this matter – on article 11 of the CRPD, which is particularly relevant </w:t>
      </w:r>
      <w:proofErr w:type="gramStart"/>
      <w:r w:rsidRPr="00FE0B0B">
        <w:rPr>
          <w:rFonts w:ascii="Cambria" w:hAnsi="Cambria"/>
          <w:sz w:val="24"/>
          <w:szCs w:val="24"/>
          <w:lang w:val="en-US"/>
        </w:rPr>
        <w:t>at the moment</w:t>
      </w:r>
      <w:proofErr w:type="gramEnd"/>
      <w:r w:rsidRPr="00FE0B0B">
        <w:rPr>
          <w:rFonts w:ascii="Cambria" w:hAnsi="Cambria"/>
          <w:sz w:val="24"/>
          <w:szCs w:val="24"/>
          <w:lang w:val="en-US"/>
        </w:rPr>
        <w:t xml:space="preserve">. </w:t>
      </w:r>
    </w:p>
    <w:p w14:paraId="0A110227" w14:textId="77777777" w:rsidR="00FE0B0B" w:rsidRPr="00FE0B0B" w:rsidRDefault="00FE0B0B" w:rsidP="00FE0B0B">
      <w:pPr>
        <w:jc w:val="both"/>
        <w:rPr>
          <w:rFonts w:ascii="Cambria" w:hAnsi="Cambria"/>
          <w:sz w:val="24"/>
          <w:szCs w:val="24"/>
          <w:lang w:val="en-US"/>
        </w:rPr>
      </w:pPr>
      <w:r w:rsidRPr="00FE0B0B">
        <w:rPr>
          <w:rFonts w:ascii="Cambria" w:hAnsi="Cambria"/>
          <w:sz w:val="24"/>
          <w:szCs w:val="24"/>
          <w:lang w:val="en-US"/>
        </w:rPr>
        <w:t xml:space="preserve">Indeed, article </w:t>
      </w:r>
      <w:r w:rsidRPr="009A43AB">
        <w:rPr>
          <w:rFonts w:ascii="Cambria" w:hAnsi="Cambria"/>
          <w:b/>
          <w:bCs/>
          <w:sz w:val="24"/>
          <w:szCs w:val="24"/>
          <w:lang w:val="en-US"/>
        </w:rPr>
        <w:t>11 of the UN CRPD specifically mentions situations of risk and humanitarian emergencies</w:t>
      </w:r>
      <w:r w:rsidRPr="00FE0B0B">
        <w:rPr>
          <w:rFonts w:ascii="Cambria" w:hAnsi="Cambria"/>
          <w:sz w:val="24"/>
          <w:szCs w:val="24"/>
          <w:lang w:val="en-US"/>
        </w:rPr>
        <w:t xml:space="preserve">: </w:t>
      </w:r>
    </w:p>
    <w:p w14:paraId="498C4575" w14:textId="77777777" w:rsidR="00FE0B0B" w:rsidRPr="00FE0B0B" w:rsidRDefault="00FE0B0B" w:rsidP="00FE0B0B">
      <w:pPr>
        <w:pStyle w:val="NormalWeb"/>
        <w:spacing w:before="0" w:beforeAutospacing="0" w:after="0" w:afterAutospacing="0"/>
        <w:ind w:left="720"/>
        <w:jc w:val="both"/>
        <w:rPr>
          <w:rFonts w:ascii="Cambria" w:hAnsi="Cambria"/>
          <w:i/>
          <w:iCs/>
          <w:lang w:val="en-US"/>
        </w:rPr>
      </w:pPr>
      <w:r w:rsidRPr="00FE0B0B">
        <w:rPr>
          <w:rFonts w:ascii="Cambria" w:hAnsi="Cambria"/>
          <w:i/>
          <w:iCs/>
          <w:lang w:val="en-US"/>
        </w:rPr>
        <w:lastRenderedPageBreak/>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r w:rsidRPr="00FE0B0B">
        <w:rPr>
          <w:rStyle w:val="FootnoteReference"/>
          <w:rFonts w:ascii="Cambria" w:hAnsi="Cambria"/>
          <w:i/>
          <w:iCs/>
          <w:lang w:val="en-US"/>
        </w:rPr>
        <w:footnoteReference w:id="6"/>
      </w:r>
    </w:p>
    <w:p w14:paraId="538EAE89" w14:textId="77777777" w:rsidR="009A43AB" w:rsidRPr="00FE0B0B" w:rsidRDefault="009A43AB" w:rsidP="00FE0B0B">
      <w:pPr>
        <w:pStyle w:val="NormalWeb"/>
        <w:spacing w:before="0" w:beforeAutospacing="0" w:after="0" w:afterAutospacing="0"/>
        <w:jc w:val="both"/>
        <w:rPr>
          <w:rFonts w:ascii="Cambria" w:hAnsi="Cambria"/>
          <w:lang w:val="en-US"/>
        </w:rPr>
      </w:pPr>
    </w:p>
    <w:p w14:paraId="44AE8A1B" w14:textId="77777777" w:rsidR="00FE0B0B" w:rsidRPr="00FE0B0B" w:rsidRDefault="00FE0B0B" w:rsidP="00FE0B0B">
      <w:pPr>
        <w:jc w:val="both"/>
        <w:rPr>
          <w:rFonts w:ascii="Cambria" w:hAnsi="Cambria" w:cs="Open Sans"/>
          <w:sz w:val="24"/>
          <w:szCs w:val="24"/>
          <w:lang w:val="en-GB"/>
        </w:rPr>
      </w:pPr>
      <w:r w:rsidRPr="00FE0B0B">
        <w:rPr>
          <w:rFonts w:ascii="Cambria" w:hAnsi="Cambria" w:cs="Open Sans"/>
          <w:sz w:val="24"/>
          <w:szCs w:val="24"/>
          <w:lang w:val="en-GB"/>
        </w:rPr>
        <w:t>Since 1988</w:t>
      </w:r>
      <w:r w:rsidRPr="009A43AB">
        <w:rPr>
          <w:rFonts w:ascii="Cambria" w:hAnsi="Cambria" w:cs="Open Sans"/>
          <w:b/>
          <w:bCs/>
          <w:sz w:val="24"/>
          <w:szCs w:val="24"/>
          <w:lang w:val="en-GB"/>
        </w:rPr>
        <w:t>, Inclusion Europe represents people with intellectual disabilities and their families in Europe and fights for their equal rights and full inclusion in all aspects of life</w:t>
      </w:r>
      <w:r w:rsidRPr="00FE0B0B">
        <w:rPr>
          <w:rFonts w:ascii="Cambria" w:hAnsi="Cambria" w:cs="Open Sans"/>
          <w:sz w:val="24"/>
          <w:szCs w:val="24"/>
          <w:lang w:val="en-GB"/>
        </w:rPr>
        <w:t>.</w:t>
      </w:r>
    </w:p>
    <w:p w14:paraId="76F516A1" w14:textId="2320E219" w:rsidR="00FE0B0B" w:rsidRPr="00141CDD" w:rsidRDefault="00FE0B0B" w:rsidP="00FE0B0B">
      <w:pPr>
        <w:jc w:val="both"/>
        <w:rPr>
          <w:rFonts w:ascii="Cambria" w:hAnsi="Cambria" w:cs="Open Sans"/>
          <w:sz w:val="24"/>
          <w:szCs w:val="24"/>
          <w:lang w:val="en-GB"/>
        </w:rPr>
      </w:pPr>
      <w:r w:rsidRPr="00FE0B0B">
        <w:rPr>
          <w:rFonts w:ascii="Cambria" w:hAnsi="Cambria" w:cs="Open Sans"/>
          <w:sz w:val="24"/>
          <w:szCs w:val="24"/>
          <w:lang w:val="en-GB"/>
        </w:rPr>
        <w:t xml:space="preserve">Inclusion Europe </w:t>
      </w:r>
      <w:r w:rsidRPr="00141CDD">
        <w:rPr>
          <w:rFonts w:ascii="Cambria" w:hAnsi="Cambria" w:cs="Open Sans"/>
          <w:sz w:val="24"/>
          <w:szCs w:val="24"/>
          <w:lang w:val="en-GB"/>
        </w:rPr>
        <w:t>currently represents 7</w:t>
      </w:r>
      <w:r w:rsidR="00141CDD" w:rsidRPr="00141CDD">
        <w:rPr>
          <w:rFonts w:ascii="Cambria" w:hAnsi="Cambria" w:cs="Open Sans"/>
          <w:sz w:val="24"/>
          <w:szCs w:val="24"/>
          <w:lang w:val="en-GB"/>
        </w:rPr>
        <w:t>9</w:t>
      </w:r>
      <w:r w:rsidRPr="00141CDD">
        <w:rPr>
          <w:rFonts w:ascii="Cambria" w:hAnsi="Cambria" w:cs="Open Sans"/>
          <w:sz w:val="24"/>
          <w:szCs w:val="24"/>
          <w:lang w:val="en-GB"/>
        </w:rPr>
        <w:t xml:space="preserve"> member organisations in 3</w:t>
      </w:r>
      <w:r w:rsidR="00141CDD" w:rsidRPr="00141CDD">
        <w:rPr>
          <w:rFonts w:ascii="Cambria" w:hAnsi="Cambria" w:cs="Open Sans"/>
          <w:sz w:val="24"/>
          <w:szCs w:val="24"/>
          <w:lang w:val="en-GB"/>
        </w:rPr>
        <w:t>9</w:t>
      </w:r>
      <w:r w:rsidRPr="00141CDD">
        <w:rPr>
          <w:rFonts w:ascii="Cambria" w:hAnsi="Cambria" w:cs="Open Sans"/>
          <w:sz w:val="24"/>
          <w:szCs w:val="24"/>
          <w:lang w:val="en-GB"/>
        </w:rPr>
        <w:t xml:space="preserve"> European countries. </w:t>
      </w:r>
    </w:p>
    <w:p w14:paraId="3372231D" w14:textId="77777777" w:rsidR="00FE0B0B" w:rsidRPr="00FE0B0B" w:rsidRDefault="00FE0B0B" w:rsidP="00FE0B0B">
      <w:pPr>
        <w:jc w:val="both"/>
        <w:rPr>
          <w:rFonts w:ascii="Cambria" w:hAnsi="Cambria" w:cs="Open Sans"/>
          <w:sz w:val="24"/>
          <w:szCs w:val="24"/>
          <w:lang w:val="en-GB"/>
        </w:rPr>
      </w:pPr>
      <w:r w:rsidRPr="00141CDD">
        <w:rPr>
          <w:rFonts w:ascii="Cambria" w:hAnsi="Cambria" w:cs="Open Sans"/>
          <w:sz w:val="24"/>
          <w:szCs w:val="24"/>
          <w:lang w:val="en-GB"/>
        </w:rPr>
        <w:t>Since the very beginning of</w:t>
      </w:r>
      <w:r w:rsidRPr="00FE0B0B">
        <w:rPr>
          <w:rFonts w:ascii="Cambria" w:hAnsi="Cambria" w:cs="Open Sans"/>
          <w:sz w:val="24"/>
          <w:szCs w:val="24"/>
          <w:lang w:val="en-GB"/>
        </w:rPr>
        <w:t xml:space="preserve"> the Covid-19 emergency, Inclusion Europe has been active to inform our members and provide information in </w:t>
      </w:r>
      <w:hyperlink r:id="rId10" w:anchor="1584977061628-16fcec00-a699" w:history="1">
        <w:r w:rsidRPr="00FE0B0B">
          <w:rPr>
            <w:rStyle w:val="Hyperlink"/>
            <w:rFonts w:ascii="Cambria" w:hAnsi="Cambria" w:cs="Open Sans"/>
            <w:sz w:val="24"/>
            <w:szCs w:val="24"/>
            <w:lang w:val="en-GB"/>
          </w:rPr>
          <w:t>Easy-to-read</w:t>
        </w:r>
      </w:hyperlink>
      <w:r w:rsidRPr="00FE0B0B">
        <w:rPr>
          <w:rFonts w:ascii="Cambria" w:hAnsi="Cambria" w:cs="Open Sans"/>
          <w:sz w:val="24"/>
          <w:szCs w:val="24"/>
          <w:lang w:val="en-GB"/>
        </w:rPr>
        <w:t xml:space="preserve"> and </w:t>
      </w:r>
      <w:hyperlink r:id="rId11" w:anchor="1584977115025-1ebd5d7f-b126" w:history="1">
        <w:r w:rsidRPr="00FE0B0B">
          <w:rPr>
            <w:rStyle w:val="Hyperlink"/>
            <w:rFonts w:ascii="Cambria" w:hAnsi="Cambria" w:cs="Open Sans"/>
            <w:sz w:val="24"/>
            <w:szCs w:val="24"/>
            <w:lang w:val="en-GB"/>
          </w:rPr>
          <w:t>gather information</w:t>
        </w:r>
      </w:hyperlink>
      <w:r w:rsidRPr="00FE0B0B">
        <w:rPr>
          <w:rFonts w:ascii="Cambria" w:hAnsi="Cambria" w:cs="Open Sans"/>
          <w:sz w:val="24"/>
          <w:szCs w:val="24"/>
          <w:lang w:val="en-GB"/>
        </w:rPr>
        <w:t xml:space="preserve"> from our members of what had been going on in the Member State. </w:t>
      </w:r>
    </w:p>
    <w:p w14:paraId="3CB9D67E" w14:textId="77777777" w:rsidR="00FE0B0B" w:rsidRPr="00FE0B0B" w:rsidRDefault="00FE0B0B" w:rsidP="00FE0B0B">
      <w:pPr>
        <w:jc w:val="both"/>
        <w:rPr>
          <w:rFonts w:ascii="Cambria" w:hAnsi="Cambria" w:cs="Open Sans"/>
          <w:sz w:val="24"/>
          <w:szCs w:val="24"/>
          <w:lang w:val="en-GB"/>
        </w:rPr>
      </w:pPr>
    </w:p>
    <w:p w14:paraId="40667A23" w14:textId="6C7A8E67" w:rsidR="00FE0B0B" w:rsidRPr="009A43AB" w:rsidRDefault="00FE0B0B" w:rsidP="00FE0B0B">
      <w:pPr>
        <w:jc w:val="both"/>
        <w:rPr>
          <w:rFonts w:ascii="Cambria" w:hAnsi="Cambria"/>
          <w:b/>
          <w:bCs/>
          <w:sz w:val="24"/>
          <w:szCs w:val="24"/>
          <w:lang w:val="en-US"/>
        </w:rPr>
      </w:pPr>
      <w:r w:rsidRPr="009A43AB">
        <w:rPr>
          <w:rFonts w:ascii="Cambria" w:hAnsi="Cambria"/>
          <w:b/>
          <w:bCs/>
          <w:sz w:val="24"/>
          <w:szCs w:val="24"/>
          <w:lang w:val="en-US"/>
        </w:rPr>
        <w:t>We would like to draw the Committee’s attention to several cases of national laws being incompatible with either the UN CRPD or the EU Charter of Fundamental Rights</w:t>
      </w:r>
      <w:r w:rsidR="009A43AB">
        <w:rPr>
          <w:rFonts w:ascii="Cambria" w:hAnsi="Cambria"/>
          <w:b/>
          <w:bCs/>
          <w:sz w:val="24"/>
          <w:szCs w:val="24"/>
          <w:lang w:val="en-US"/>
        </w:rPr>
        <w:t xml:space="preserve"> and ask them to focus on the measures that need to be taken to protect people with intellectual disabilities and their families. </w:t>
      </w:r>
    </w:p>
    <w:p w14:paraId="5F22D760" w14:textId="77777777" w:rsidR="00FE0B0B" w:rsidRPr="009A43AB" w:rsidRDefault="00FE0B0B" w:rsidP="00FE0B0B">
      <w:pPr>
        <w:jc w:val="both"/>
        <w:rPr>
          <w:rFonts w:ascii="Cambria" w:hAnsi="Cambria" w:cs="Open Sans"/>
          <w:b/>
          <w:bCs/>
          <w:sz w:val="24"/>
          <w:szCs w:val="24"/>
          <w:lang w:val="en-GB"/>
        </w:rPr>
      </w:pPr>
    </w:p>
    <w:p w14:paraId="56AD7516" w14:textId="77777777" w:rsidR="00FE0B0B" w:rsidRPr="009A43AB" w:rsidRDefault="00FE0B0B" w:rsidP="00FE0B0B">
      <w:pPr>
        <w:jc w:val="both"/>
        <w:rPr>
          <w:rFonts w:ascii="Cambria" w:hAnsi="Cambria"/>
          <w:b/>
          <w:bCs/>
          <w:sz w:val="24"/>
          <w:szCs w:val="24"/>
          <w:u w:val="single"/>
          <w:lang w:val="en-GB"/>
        </w:rPr>
      </w:pPr>
    </w:p>
    <w:p w14:paraId="5771A675" w14:textId="77777777" w:rsidR="00FE0B0B" w:rsidRPr="00FE0B0B" w:rsidRDefault="00FE0B0B" w:rsidP="00FE0B0B">
      <w:pPr>
        <w:jc w:val="both"/>
        <w:rPr>
          <w:rFonts w:ascii="Cambria" w:hAnsi="Cambria"/>
          <w:b/>
          <w:bCs/>
          <w:sz w:val="24"/>
          <w:szCs w:val="24"/>
          <w:u w:val="single"/>
          <w:lang w:val="en-US"/>
        </w:rPr>
      </w:pPr>
      <w:r w:rsidRPr="00FE0B0B">
        <w:rPr>
          <w:rFonts w:ascii="Cambria" w:hAnsi="Cambria"/>
          <w:b/>
          <w:bCs/>
          <w:sz w:val="24"/>
          <w:szCs w:val="24"/>
          <w:u w:val="single"/>
          <w:lang w:val="en-US"/>
        </w:rPr>
        <w:t xml:space="preserve">The situation we see in some countries: </w:t>
      </w:r>
    </w:p>
    <w:p w14:paraId="3E0BABB3" w14:textId="77777777" w:rsidR="00FE0B0B" w:rsidRPr="00FE0B0B" w:rsidRDefault="00FE0B0B" w:rsidP="00FE0B0B">
      <w:pPr>
        <w:jc w:val="both"/>
        <w:rPr>
          <w:rFonts w:ascii="Cambria" w:hAnsi="Cambria"/>
          <w:sz w:val="24"/>
          <w:szCs w:val="24"/>
          <w:lang w:val="en-US"/>
        </w:rPr>
      </w:pPr>
    </w:p>
    <w:p w14:paraId="60C6B9A8" w14:textId="77777777" w:rsidR="00FE0B0B" w:rsidRPr="00FE0B0B" w:rsidRDefault="00FE0B0B" w:rsidP="00FE0B0B">
      <w:pPr>
        <w:pStyle w:val="ListParagraph"/>
        <w:numPr>
          <w:ilvl w:val="0"/>
          <w:numId w:val="1"/>
        </w:numPr>
        <w:jc w:val="both"/>
        <w:rPr>
          <w:rFonts w:ascii="Cambria" w:hAnsi="Cambria"/>
          <w:sz w:val="24"/>
          <w:szCs w:val="24"/>
          <w:lang w:val="en-US"/>
        </w:rPr>
      </w:pPr>
      <w:r w:rsidRPr="00FE0B0B">
        <w:rPr>
          <w:rFonts w:ascii="Cambria" w:hAnsi="Cambria"/>
          <w:sz w:val="24"/>
          <w:szCs w:val="24"/>
          <w:lang w:val="en-US"/>
        </w:rPr>
        <w:t xml:space="preserve">People with intellectual disabilities sick with the </w:t>
      </w:r>
      <w:proofErr w:type="spellStart"/>
      <w:r w:rsidRPr="00FE0B0B">
        <w:rPr>
          <w:rFonts w:ascii="Cambria" w:hAnsi="Cambria"/>
          <w:sz w:val="24"/>
          <w:szCs w:val="24"/>
          <w:lang w:val="en-US"/>
        </w:rPr>
        <w:t>Covid</w:t>
      </w:r>
      <w:proofErr w:type="spellEnd"/>
      <w:r w:rsidRPr="00FE0B0B">
        <w:rPr>
          <w:rFonts w:ascii="Cambria" w:hAnsi="Cambria"/>
          <w:sz w:val="24"/>
          <w:szCs w:val="24"/>
          <w:lang w:val="en-US"/>
        </w:rPr>
        <w:t xml:space="preserve"> 19</w:t>
      </w:r>
    </w:p>
    <w:p w14:paraId="42CD54BF" w14:textId="7455C94D" w:rsidR="00FE0B0B" w:rsidRPr="00FE0B0B" w:rsidRDefault="00FE0B0B" w:rsidP="00FE0B0B">
      <w:pPr>
        <w:pStyle w:val="ListParagraph"/>
        <w:numPr>
          <w:ilvl w:val="1"/>
          <w:numId w:val="1"/>
        </w:numPr>
        <w:jc w:val="both"/>
        <w:rPr>
          <w:rFonts w:ascii="Cambria" w:hAnsi="Cambria"/>
          <w:sz w:val="24"/>
          <w:szCs w:val="24"/>
          <w:lang w:val="en-US"/>
        </w:rPr>
      </w:pPr>
      <w:r w:rsidRPr="00FE0B0B">
        <w:rPr>
          <w:rFonts w:ascii="Cambria" w:hAnsi="Cambria"/>
          <w:sz w:val="24"/>
          <w:szCs w:val="24"/>
          <w:lang w:val="en-US"/>
        </w:rPr>
        <w:t>People not receiving medical treatment for their conditions, because they are too "difficult</w:t>
      </w:r>
      <w:proofErr w:type="gramStart"/>
      <w:r w:rsidRPr="00FE0B0B">
        <w:rPr>
          <w:rFonts w:ascii="Cambria" w:hAnsi="Cambria"/>
          <w:sz w:val="24"/>
          <w:szCs w:val="24"/>
          <w:lang w:val="en-US"/>
        </w:rPr>
        <w:t>";</w:t>
      </w:r>
      <w:proofErr w:type="gramEnd"/>
      <w:r w:rsidRPr="00FE0B0B">
        <w:rPr>
          <w:rFonts w:ascii="Cambria" w:hAnsi="Cambria"/>
          <w:sz w:val="24"/>
          <w:szCs w:val="24"/>
          <w:lang w:val="en-US"/>
        </w:rPr>
        <w:t xml:space="preserve"> </w:t>
      </w:r>
    </w:p>
    <w:p w14:paraId="5A3900BF" w14:textId="77777777" w:rsidR="00FE0B0B" w:rsidRPr="00FE0B0B" w:rsidRDefault="00FE0B0B" w:rsidP="00FE0B0B">
      <w:pPr>
        <w:pStyle w:val="ListParagraph"/>
        <w:numPr>
          <w:ilvl w:val="1"/>
          <w:numId w:val="1"/>
        </w:numPr>
        <w:jc w:val="both"/>
        <w:rPr>
          <w:rFonts w:ascii="Cambria" w:hAnsi="Cambria"/>
          <w:sz w:val="24"/>
          <w:szCs w:val="24"/>
          <w:lang w:val="en-US"/>
        </w:rPr>
      </w:pPr>
      <w:r w:rsidRPr="00FE0B0B">
        <w:rPr>
          <w:rFonts w:ascii="Cambria" w:hAnsi="Cambria"/>
          <w:sz w:val="24"/>
          <w:szCs w:val="24"/>
          <w:lang w:val="en-US"/>
        </w:rPr>
        <w:t xml:space="preserve">Communication: no possibility to understand what is going on, high level of stress and anxiety and no possibility to be accompanied by a person to explain what is going </w:t>
      </w:r>
      <w:proofErr w:type="gramStart"/>
      <w:r w:rsidRPr="00FE0B0B">
        <w:rPr>
          <w:rFonts w:ascii="Cambria" w:hAnsi="Cambria"/>
          <w:sz w:val="24"/>
          <w:szCs w:val="24"/>
          <w:lang w:val="en-US"/>
        </w:rPr>
        <w:t>on;</w:t>
      </w:r>
      <w:proofErr w:type="gramEnd"/>
      <w:r w:rsidRPr="00FE0B0B">
        <w:rPr>
          <w:rFonts w:ascii="Cambria" w:hAnsi="Cambria"/>
          <w:sz w:val="24"/>
          <w:szCs w:val="24"/>
          <w:lang w:val="en-US"/>
        </w:rPr>
        <w:t xml:space="preserve"> </w:t>
      </w:r>
    </w:p>
    <w:p w14:paraId="57DE85AA" w14:textId="69D280E1" w:rsidR="00FE0B0B" w:rsidRDefault="00FE0B0B" w:rsidP="00FE0B0B">
      <w:pPr>
        <w:pStyle w:val="ListParagraph"/>
        <w:numPr>
          <w:ilvl w:val="1"/>
          <w:numId w:val="1"/>
        </w:numPr>
        <w:jc w:val="both"/>
        <w:rPr>
          <w:rFonts w:ascii="Cambria" w:hAnsi="Cambria"/>
          <w:sz w:val="24"/>
          <w:szCs w:val="24"/>
          <w:lang w:val="en-US"/>
        </w:rPr>
      </w:pPr>
      <w:r w:rsidRPr="00FE0B0B">
        <w:rPr>
          <w:rFonts w:ascii="Cambria" w:hAnsi="Cambria"/>
          <w:sz w:val="24"/>
          <w:szCs w:val="24"/>
          <w:lang w:val="en-US"/>
        </w:rPr>
        <w:t>Very shocking triage directives at hospitals which have the very clear aim of not caring for people with disabilities because they have little chance of healing and their lives are not "worthy" in any case</w:t>
      </w:r>
    </w:p>
    <w:p w14:paraId="4BA72582" w14:textId="5028474C" w:rsidR="00FE0B0B" w:rsidRDefault="00FE0B0B" w:rsidP="00FE0B0B">
      <w:pPr>
        <w:pStyle w:val="ListParagraph"/>
        <w:numPr>
          <w:ilvl w:val="0"/>
          <w:numId w:val="1"/>
        </w:numPr>
        <w:jc w:val="both"/>
        <w:rPr>
          <w:rFonts w:ascii="Cambria" w:hAnsi="Cambria"/>
          <w:sz w:val="24"/>
          <w:szCs w:val="24"/>
          <w:lang w:val="en-US"/>
        </w:rPr>
      </w:pPr>
      <w:r>
        <w:rPr>
          <w:rFonts w:ascii="Cambria" w:hAnsi="Cambria"/>
          <w:sz w:val="24"/>
          <w:szCs w:val="24"/>
          <w:lang w:val="en-US"/>
        </w:rPr>
        <w:t>Access to healthcare</w:t>
      </w:r>
      <w:r w:rsidR="009A43AB">
        <w:rPr>
          <w:rFonts w:ascii="Cambria" w:hAnsi="Cambria"/>
          <w:sz w:val="24"/>
          <w:szCs w:val="24"/>
          <w:lang w:val="en-US"/>
        </w:rPr>
        <w:t xml:space="preserve"> that people had </w:t>
      </w:r>
      <w:proofErr w:type="gramStart"/>
      <w:r w:rsidR="009A43AB">
        <w:rPr>
          <w:rFonts w:ascii="Cambria" w:hAnsi="Cambria"/>
          <w:sz w:val="24"/>
          <w:szCs w:val="24"/>
          <w:lang w:val="en-US"/>
        </w:rPr>
        <w:t>on a daily basis</w:t>
      </w:r>
      <w:proofErr w:type="gramEnd"/>
      <w:r w:rsidR="009A43AB">
        <w:rPr>
          <w:rFonts w:ascii="Cambria" w:hAnsi="Cambria"/>
          <w:sz w:val="24"/>
          <w:szCs w:val="24"/>
          <w:lang w:val="en-US"/>
        </w:rPr>
        <w:t xml:space="preserve"> previously to the crisis</w:t>
      </w:r>
    </w:p>
    <w:p w14:paraId="78636765" w14:textId="56F7B2D9" w:rsidR="00FE0B0B" w:rsidRPr="00FE0B0B" w:rsidRDefault="00FE0B0B" w:rsidP="00FE0B0B">
      <w:pPr>
        <w:pStyle w:val="ListParagraph"/>
        <w:numPr>
          <w:ilvl w:val="1"/>
          <w:numId w:val="1"/>
        </w:numPr>
        <w:jc w:val="both"/>
        <w:rPr>
          <w:rFonts w:ascii="Cambria" w:hAnsi="Cambria"/>
          <w:sz w:val="24"/>
          <w:szCs w:val="24"/>
          <w:lang w:val="en-US"/>
        </w:rPr>
      </w:pPr>
      <w:r>
        <w:rPr>
          <w:rFonts w:ascii="Cambria" w:hAnsi="Cambria"/>
          <w:sz w:val="24"/>
          <w:szCs w:val="24"/>
          <w:lang w:val="en-US"/>
        </w:rPr>
        <w:t xml:space="preserve">People are being left without any support, as the International Disability Alliance stated, “persons with disabilities are not just dying due to coronavirus, we’re also dying from lack of services due to the lack of socioeconomic support”. </w:t>
      </w:r>
    </w:p>
    <w:p w14:paraId="0EBAA247" w14:textId="5571FE54" w:rsidR="00FE0B0B" w:rsidRPr="00FE0B0B" w:rsidRDefault="00FE0B0B" w:rsidP="00FE0B0B">
      <w:pPr>
        <w:pStyle w:val="ListParagraph"/>
        <w:numPr>
          <w:ilvl w:val="0"/>
          <w:numId w:val="1"/>
        </w:numPr>
        <w:jc w:val="both"/>
        <w:rPr>
          <w:rFonts w:ascii="Cambria" w:hAnsi="Cambria"/>
          <w:sz w:val="24"/>
          <w:szCs w:val="24"/>
          <w:lang w:val="en-US"/>
        </w:rPr>
      </w:pPr>
      <w:r w:rsidRPr="00FE0B0B">
        <w:rPr>
          <w:rFonts w:ascii="Cambria" w:hAnsi="Cambria"/>
          <w:sz w:val="24"/>
          <w:szCs w:val="24"/>
          <w:lang w:val="en-US"/>
        </w:rPr>
        <w:t>Children without education because schools cannot communicate with them</w:t>
      </w:r>
      <w:r w:rsidR="009A43AB">
        <w:rPr>
          <w:rFonts w:ascii="Cambria" w:hAnsi="Cambria"/>
          <w:sz w:val="24"/>
          <w:szCs w:val="24"/>
          <w:lang w:val="en-US"/>
        </w:rPr>
        <w:t xml:space="preserve"> and f</w:t>
      </w:r>
      <w:r w:rsidRPr="00FE0B0B">
        <w:rPr>
          <w:rFonts w:ascii="Cambria" w:hAnsi="Cambria"/>
          <w:sz w:val="24"/>
          <w:szCs w:val="24"/>
          <w:lang w:val="en-US"/>
        </w:rPr>
        <w:t xml:space="preserve">amilies left </w:t>
      </w:r>
      <w:r w:rsidR="009A43AB">
        <w:rPr>
          <w:rFonts w:ascii="Cambria" w:hAnsi="Cambria"/>
          <w:sz w:val="24"/>
          <w:szCs w:val="24"/>
          <w:lang w:val="en-US"/>
        </w:rPr>
        <w:t>on</w:t>
      </w:r>
      <w:r w:rsidRPr="00FE0B0B">
        <w:rPr>
          <w:rFonts w:ascii="Cambria" w:hAnsi="Cambria"/>
          <w:sz w:val="24"/>
          <w:szCs w:val="24"/>
          <w:lang w:val="en-US"/>
        </w:rPr>
        <w:t xml:space="preserve"> their own to deal with everything from feeding to education</w:t>
      </w:r>
    </w:p>
    <w:p w14:paraId="28F03744" w14:textId="77777777" w:rsidR="00FE0B0B" w:rsidRPr="00FE0B0B" w:rsidRDefault="00FE0B0B" w:rsidP="00FE0B0B">
      <w:pPr>
        <w:pStyle w:val="ListParagraph"/>
        <w:numPr>
          <w:ilvl w:val="1"/>
          <w:numId w:val="1"/>
        </w:numPr>
        <w:jc w:val="both"/>
        <w:rPr>
          <w:rFonts w:ascii="Cambria" w:hAnsi="Cambria"/>
          <w:sz w:val="24"/>
          <w:szCs w:val="24"/>
          <w:lang w:val="en-US"/>
        </w:rPr>
      </w:pPr>
      <w:r w:rsidRPr="00FE0B0B">
        <w:rPr>
          <w:rFonts w:ascii="Cambria" w:hAnsi="Cambria"/>
          <w:sz w:val="24"/>
          <w:szCs w:val="24"/>
          <w:lang w:val="en-US"/>
        </w:rPr>
        <w:t xml:space="preserve">As the situation of education throughout Europe was barely inclusive pre-crisis and education was very much segregated… the situation throughout Europe in time of crisis is catastrophic. Children have no support persons as support persons are not deemed to be “essential jobs” in many EU countries. </w:t>
      </w:r>
    </w:p>
    <w:p w14:paraId="2284EB65" w14:textId="77777777" w:rsidR="00FE0B0B" w:rsidRPr="00FE0B0B" w:rsidRDefault="00FE0B0B" w:rsidP="00FE0B0B">
      <w:pPr>
        <w:pStyle w:val="ListParagraph"/>
        <w:numPr>
          <w:ilvl w:val="0"/>
          <w:numId w:val="1"/>
        </w:numPr>
        <w:jc w:val="both"/>
        <w:rPr>
          <w:rFonts w:ascii="Cambria" w:hAnsi="Cambria"/>
          <w:sz w:val="24"/>
          <w:szCs w:val="24"/>
          <w:lang w:val="en-US"/>
        </w:rPr>
      </w:pPr>
      <w:r w:rsidRPr="00FE0B0B">
        <w:rPr>
          <w:rFonts w:ascii="Cambria" w:hAnsi="Cambria"/>
          <w:sz w:val="24"/>
          <w:szCs w:val="24"/>
          <w:lang w:val="en-US"/>
        </w:rPr>
        <w:t>Inability to reach relatives and friends and have a normal, human conversation?</w:t>
      </w:r>
    </w:p>
    <w:p w14:paraId="6047444D" w14:textId="57570C77" w:rsidR="00FE0B0B" w:rsidRDefault="00FE0B0B" w:rsidP="00FE0B0B">
      <w:pPr>
        <w:pStyle w:val="ListParagraph"/>
        <w:numPr>
          <w:ilvl w:val="1"/>
          <w:numId w:val="1"/>
        </w:numPr>
        <w:jc w:val="both"/>
        <w:rPr>
          <w:rFonts w:ascii="Cambria" w:hAnsi="Cambria"/>
          <w:sz w:val="24"/>
          <w:szCs w:val="24"/>
          <w:lang w:val="en-US"/>
        </w:rPr>
      </w:pPr>
      <w:r w:rsidRPr="00FE0B0B">
        <w:rPr>
          <w:rFonts w:ascii="Cambria" w:hAnsi="Cambria"/>
          <w:sz w:val="24"/>
          <w:szCs w:val="24"/>
          <w:lang w:val="en-US"/>
        </w:rPr>
        <w:t xml:space="preserve">People in so called “care homes”/ institutions are being locked down. This means that families cannot visit them, and persons are </w:t>
      </w:r>
      <w:proofErr w:type="gramStart"/>
      <w:r w:rsidRPr="00FE0B0B">
        <w:rPr>
          <w:rFonts w:ascii="Cambria" w:hAnsi="Cambria"/>
          <w:sz w:val="24"/>
          <w:szCs w:val="24"/>
          <w:lang w:val="en-US"/>
        </w:rPr>
        <w:t>actually at</w:t>
      </w:r>
      <w:proofErr w:type="gramEnd"/>
      <w:r w:rsidRPr="00FE0B0B">
        <w:rPr>
          <w:rFonts w:ascii="Cambria" w:hAnsi="Cambria"/>
          <w:sz w:val="24"/>
          <w:szCs w:val="24"/>
          <w:lang w:val="en-US"/>
        </w:rPr>
        <w:t xml:space="preserve"> high risk </w:t>
      </w:r>
      <w:r w:rsidRPr="00FE0B0B">
        <w:rPr>
          <w:rFonts w:ascii="Cambria" w:hAnsi="Cambria"/>
          <w:sz w:val="24"/>
          <w:szCs w:val="24"/>
          <w:lang w:val="en-US"/>
        </w:rPr>
        <w:lastRenderedPageBreak/>
        <w:t xml:space="preserve">of being contaminated as there is, as it has been said many times, no protective material in those institutions. </w:t>
      </w:r>
    </w:p>
    <w:p w14:paraId="418604C7" w14:textId="09E02BC4" w:rsidR="00FE0B0B" w:rsidRPr="00FE0B0B" w:rsidRDefault="00FE0B0B" w:rsidP="00FE0B0B">
      <w:pPr>
        <w:pStyle w:val="ListParagraph"/>
        <w:numPr>
          <w:ilvl w:val="1"/>
          <w:numId w:val="1"/>
        </w:numPr>
        <w:jc w:val="both"/>
        <w:rPr>
          <w:rFonts w:ascii="Cambria" w:hAnsi="Cambria"/>
          <w:sz w:val="24"/>
          <w:szCs w:val="24"/>
          <w:lang w:val="en-US"/>
        </w:rPr>
      </w:pPr>
      <w:r>
        <w:rPr>
          <w:rFonts w:ascii="Cambria" w:hAnsi="Cambria"/>
          <w:sz w:val="24"/>
          <w:szCs w:val="24"/>
          <w:lang w:val="en-US"/>
        </w:rPr>
        <w:t xml:space="preserve">This really puts some light </w:t>
      </w:r>
      <w:r w:rsidRPr="00FE0B0B">
        <w:rPr>
          <w:rFonts w:ascii="Cambria" w:hAnsi="Cambria"/>
          <w:sz w:val="24"/>
          <w:szCs w:val="24"/>
          <w:lang w:val="en-US"/>
        </w:rPr>
        <w:t>on l</w:t>
      </w:r>
      <w:proofErr w:type="spellStart"/>
      <w:r w:rsidRPr="00FE0B0B">
        <w:rPr>
          <w:rFonts w:ascii="Cambria" w:hAnsi="Cambria"/>
          <w:sz w:val="24"/>
          <w:szCs w:val="24"/>
        </w:rPr>
        <w:t>arge</w:t>
      </w:r>
      <w:proofErr w:type="spellEnd"/>
      <w:r w:rsidRPr="00FE0B0B">
        <w:rPr>
          <w:rFonts w:ascii="Cambria" w:hAnsi="Cambria"/>
          <w:sz w:val="24"/>
          <w:szCs w:val="24"/>
        </w:rPr>
        <w:t>-scale residential "care" institutions for what they are: pressure-cookers of risks and problems, not the "safe spaces" they sell themselves to be.</w:t>
      </w:r>
      <w:r w:rsidRPr="00FE0B0B">
        <w:rPr>
          <w:rStyle w:val="FootnoteReference"/>
          <w:rFonts w:ascii="Cambria" w:hAnsi="Cambria"/>
          <w:sz w:val="24"/>
          <w:szCs w:val="24"/>
        </w:rPr>
        <w:t xml:space="preserve"> </w:t>
      </w:r>
      <w:r w:rsidRPr="00FE0B0B">
        <w:rPr>
          <w:rStyle w:val="FootnoteReference"/>
          <w:rFonts w:ascii="Cambria" w:hAnsi="Cambria"/>
          <w:sz w:val="24"/>
          <w:szCs w:val="24"/>
        </w:rPr>
        <w:footnoteReference w:id="7"/>
      </w:r>
    </w:p>
    <w:p w14:paraId="29142A2C" w14:textId="77777777" w:rsidR="00FE0B0B" w:rsidRPr="00FE0B0B" w:rsidRDefault="00FE0B0B" w:rsidP="00FE0B0B">
      <w:pPr>
        <w:jc w:val="both"/>
        <w:rPr>
          <w:rFonts w:ascii="Cambria" w:hAnsi="Cambria"/>
          <w:sz w:val="24"/>
          <w:szCs w:val="24"/>
          <w:lang w:val="en-US"/>
        </w:rPr>
      </w:pPr>
    </w:p>
    <w:p w14:paraId="05A2988E" w14:textId="77777777" w:rsidR="00FE0B0B" w:rsidRPr="00FE0B0B" w:rsidRDefault="00FE0B0B" w:rsidP="00FE0B0B">
      <w:pPr>
        <w:jc w:val="both"/>
        <w:rPr>
          <w:rFonts w:ascii="Cambria" w:hAnsi="Cambria"/>
          <w:sz w:val="24"/>
          <w:szCs w:val="24"/>
          <w:lang w:val="en-US"/>
        </w:rPr>
      </w:pPr>
      <w:r w:rsidRPr="00FE0B0B">
        <w:rPr>
          <w:rFonts w:ascii="Cambria" w:hAnsi="Cambria"/>
          <w:sz w:val="24"/>
          <w:szCs w:val="24"/>
          <w:lang w:val="en-US"/>
        </w:rPr>
        <w:t xml:space="preserve">To conclude, the situation is </w:t>
      </w:r>
      <w:r w:rsidRPr="00FE0B0B">
        <w:rPr>
          <w:rFonts w:ascii="Cambria" w:hAnsi="Cambria"/>
          <w:b/>
          <w:bCs/>
          <w:sz w:val="24"/>
          <w:szCs w:val="24"/>
          <w:lang w:val="en-US"/>
        </w:rPr>
        <w:t>full of paradoxes</w:t>
      </w:r>
      <w:r w:rsidRPr="00FE0B0B">
        <w:rPr>
          <w:rFonts w:ascii="Cambria" w:hAnsi="Cambria"/>
          <w:sz w:val="24"/>
          <w:szCs w:val="24"/>
          <w:lang w:val="en-US"/>
        </w:rPr>
        <w:t xml:space="preserve"> between people in institutions who would like to go back to their families but are forbidden to and those who are “stuck” with their families when the only thing they would like more than anything is be independent ! </w:t>
      </w:r>
    </w:p>
    <w:p w14:paraId="49C32666" w14:textId="77777777" w:rsidR="00FE0B0B" w:rsidRPr="00FE0B0B" w:rsidRDefault="00FE0B0B" w:rsidP="00FE0B0B">
      <w:pPr>
        <w:jc w:val="both"/>
        <w:rPr>
          <w:rFonts w:ascii="Cambria" w:hAnsi="Cambria"/>
          <w:sz w:val="24"/>
          <w:szCs w:val="24"/>
          <w:lang w:val="en-US"/>
        </w:rPr>
      </w:pPr>
    </w:p>
    <w:p w14:paraId="5EA4F457" w14:textId="50DCE14B" w:rsidR="00FE0B0B" w:rsidRPr="00FE0B0B" w:rsidRDefault="00FE0B0B" w:rsidP="00FE0B0B">
      <w:pPr>
        <w:jc w:val="both"/>
        <w:rPr>
          <w:rFonts w:ascii="Cambria" w:hAnsi="Cambria"/>
          <w:sz w:val="24"/>
          <w:szCs w:val="24"/>
        </w:rPr>
      </w:pPr>
      <w:r w:rsidRPr="00FE0B0B">
        <w:rPr>
          <w:rFonts w:ascii="Cambria" w:hAnsi="Cambria"/>
          <w:sz w:val="24"/>
          <w:szCs w:val="24"/>
          <w:lang w:val="en-US"/>
        </w:rPr>
        <w:t>C</w:t>
      </w:r>
      <w:proofErr w:type="spellStart"/>
      <w:r w:rsidRPr="00FE0B0B">
        <w:rPr>
          <w:rFonts w:ascii="Cambria" w:hAnsi="Cambria"/>
          <w:sz w:val="24"/>
          <w:szCs w:val="24"/>
        </w:rPr>
        <w:t>oronavirus</w:t>
      </w:r>
      <w:proofErr w:type="spellEnd"/>
      <w:r w:rsidRPr="00FE0B0B">
        <w:rPr>
          <w:rFonts w:ascii="Cambria" w:hAnsi="Cambria"/>
          <w:sz w:val="24"/>
          <w:szCs w:val="24"/>
        </w:rPr>
        <w:t xml:space="preserve"> and the lockdown </w:t>
      </w:r>
      <w:r w:rsidR="003712C2" w:rsidRPr="00FE0B0B">
        <w:rPr>
          <w:rFonts w:ascii="Cambria" w:hAnsi="Cambria"/>
          <w:sz w:val="24"/>
          <w:szCs w:val="24"/>
        </w:rPr>
        <w:t>highlight</w:t>
      </w:r>
      <w:r w:rsidRPr="00FE0B0B">
        <w:rPr>
          <w:rFonts w:ascii="Cambria" w:hAnsi="Cambria"/>
          <w:sz w:val="24"/>
          <w:szCs w:val="24"/>
        </w:rPr>
        <w:t xml:space="preserve"> the </w:t>
      </w:r>
      <w:r w:rsidRPr="00FE0B0B">
        <w:rPr>
          <w:rFonts w:ascii="Cambria" w:hAnsi="Cambria"/>
          <w:b/>
          <w:bCs/>
          <w:sz w:val="24"/>
          <w:szCs w:val="24"/>
        </w:rPr>
        <w:t>ongoing segregation and discrimination</w:t>
      </w:r>
      <w:r w:rsidRPr="00FE0B0B">
        <w:rPr>
          <w:rFonts w:ascii="Cambria" w:hAnsi="Cambria"/>
          <w:sz w:val="24"/>
          <w:szCs w:val="24"/>
        </w:rPr>
        <w:t xml:space="preserve"> of people with intellectual disabilities, especially in access to healthcare.</w:t>
      </w:r>
    </w:p>
    <w:p w14:paraId="793E8CE9" w14:textId="700B7155" w:rsidR="00FE0B0B" w:rsidRPr="00FE0B0B" w:rsidRDefault="00FE0B0B" w:rsidP="00FE0B0B">
      <w:pPr>
        <w:jc w:val="both"/>
        <w:rPr>
          <w:rFonts w:ascii="Cambria" w:hAnsi="Cambria"/>
          <w:sz w:val="24"/>
          <w:szCs w:val="24"/>
          <w:lang w:val="en-US"/>
        </w:rPr>
      </w:pPr>
      <w:r w:rsidRPr="00FE0B0B">
        <w:rPr>
          <w:rFonts w:ascii="Cambria" w:hAnsi="Cambria"/>
          <w:sz w:val="24"/>
          <w:szCs w:val="24"/>
        </w:rPr>
        <w:t>What the coronavirus emergency does to the millions of them across Europe is make these features of daily life worse</w:t>
      </w:r>
      <w:r w:rsidRPr="00FE0B0B">
        <w:rPr>
          <w:rFonts w:ascii="Cambria" w:hAnsi="Cambria"/>
          <w:sz w:val="24"/>
          <w:szCs w:val="24"/>
          <w:lang w:val="en-US"/>
        </w:rPr>
        <w:t>.</w:t>
      </w:r>
      <w:r w:rsidRPr="00FE0B0B">
        <w:rPr>
          <w:rStyle w:val="FootnoteReference"/>
          <w:rFonts w:ascii="Cambria" w:hAnsi="Cambria"/>
          <w:sz w:val="24"/>
          <w:szCs w:val="24"/>
        </w:rPr>
        <w:footnoteReference w:id="8"/>
      </w:r>
    </w:p>
    <w:p w14:paraId="6FB0C8A4" w14:textId="77777777" w:rsidR="00FE0B0B" w:rsidRPr="00FE0B0B" w:rsidRDefault="00FE0B0B" w:rsidP="00FE0B0B">
      <w:pPr>
        <w:jc w:val="both"/>
        <w:rPr>
          <w:rFonts w:ascii="Cambria" w:hAnsi="Cambria"/>
          <w:sz w:val="24"/>
          <w:szCs w:val="24"/>
          <w:lang w:val="en-US"/>
        </w:rPr>
      </w:pPr>
    </w:p>
    <w:p w14:paraId="6C0E4179" w14:textId="77777777" w:rsidR="00FE0B0B" w:rsidRPr="00FE0B0B" w:rsidRDefault="00FE0B0B" w:rsidP="00FE0B0B">
      <w:pPr>
        <w:jc w:val="both"/>
        <w:rPr>
          <w:rFonts w:ascii="Cambria" w:hAnsi="Cambria"/>
          <w:sz w:val="24"/>
          <w:szCs w:val="24"/>
          <w:lang w:val="en-US"/>
        </w:rPr>
      </w:pPr>
    </w:p>
    <w:p w14:paraId="79F2AF92" w14:textId="77777777" w:rsidR="00FE0B0B" w:rsidRPr="00FE0B0B" w:rsidRDefault="00FE0B0B" w:rsidP="00FE0B0B">
      <w:pPr>
        <w:jc w:val="both"/>
        <w:rPr>
          <w:rFonts w:ascii="Cambria" w:hAnsi="Cambria"/>
          <w:b/>
          <w:bCs/>
          <w:sz w:val="24"/>
          <w:szCs w:val="24"/>
          <w:u w:val="single"/>
          <w:lang w:val="en-US"/>
        </w:rPr>
      </w:pPr>
      <w:r w:rsidRPr="00FE0B0B">
        <w:rPr>
          <w:rFonts w:ascii="Cambria" w:hAnsi="Cambria"/>
          <w:b/>
          <w:bCs/>
          <w:sz w:val="24"/>
          <w:szCs w:val="24"/>
          <w:u w:val="single"/>
          <w:lang w:val="en-US"/>
        </w:rPr>
        <w:t>Concrete measures the EU could take to protect people with intellectual disabilities</w:t>
      </w:r>
    </w:p>
    <w:p w14:paraId="6E46748A" w14:textId="77777777" w:rsidR="00FE0B0B" w:rsidRPr="00FE0B0B" w:rsidRDefault="00FE0B0B" w:rsidP="00FE0B0B">
      <w:pPr>
        <w:jc w:val="both"/>
        <w:rPr>
          <w:rFonts w:ascii="Cambria" w:hAnsi="Cambria"/>
          <w:sz w:val="24"/>
          <w:szCs w:val="24"/>
          <w:lang w:val="en-US"/>
        </w:rPr>
      </w:pPr>
    </w:p>
    <w:p w14:paraId="2DC7C5A5" w14:textId="0E6F1A77" w:rsidR="00FE0B0B" w:rsidRDefault="00FE0B0B" w:rsidP="00FE0B0B">
      <w:pPr>
        <w:tabs>
          <w:tab w:val="left" w:pos="1272"/>
        </w:tabs>
        <w:jc w:val="both"/>
        <w:rPr>
          <w:rFonts w:ascii="Cambria" w:hAnsi="Cambria"/>
          <w:sz w:val="24"/>
          <w:szCs w:val="24"/>
          <w:lang w:val="en-US"/>
        </w:rPr>
      </w:pPr>
      <w:r w:rsidRPr="00FE0B0B">
        <w:rPr>
          <w:rFonts w:ascii="Cambria" w:hAnsi="Cambria"/>
          <w:sz w:val="24"/>
          <w:szCs w:val="24"/>
          <w:lang w:val="en-US"/>
        </w:rPr>
        <w:t>As for the immediate h</w:t>
      </w:r>
      <w:r>
        <w:rPr>
          <w:rFonts w:ascii="Cambria" w:hAnsi="Cambria"/>
          <w:sz w:val="24"/>
          <w:szCs w:val="24"/>
          <w:lang w:val="en-US"/>
        </w:rPr>
        <w:t xml:space="preserve">ealth response, ensure that it is compatible to both the EU Charter and the CRPD, bearing in mind that all lives are equal and no third person can be deemed able to judge whether or not a person’s life is worth or not. </w:t>
      </w:r>
    </w:p>
    <w:p w14:paraId="70E0B8A2" w14:textId="77777777" w:rsidR="00FE0B0B" w:rsidRPr="00FE0B0B" w:rsidRDefault="00FE0B0B" w:rsidP="00FE0B0B">
      <w:pPr>
        <w:tabs>
          <w:tab w:val="left" w:pos="1272"/>
        </w:tabs>
        <w:jc w:val="both"/>
        <w:rPr>
          <w:rFonts w:ascii="Cambria" w:hAnsi="Cambria"/>
          <w:sz w:val="24"/>
          <w:szCs w:val="24"/>
          <w:lang w:val="en-US"/>
        </w:rPr>
      </w:pPr>
    </w:p>
    <w:p w14:paraId="1FF1BFC1" w14:textId="42B9170E" w:rsidR="00FE0B0B" w:rsidRPr="00FE0B0B" w:rsidRDefault="009A43AB" w:rsidP="003712C2">
      <w:pPr>
        <w:tabs>
          <w:tab w:val="left" w:pos="1272"/>
        </w:tabs>
        <w:jc w:val="both"/>
        <w:rPr>
          <w:rFonts w:ascii="Cambria" w:hAnsi="Cambria"/>
          <w:sz w:val="24"/>
          <w:szCs w:val="24"/>
          <w:lang w:val="en-US"/>
        </w:rPr>
      </w:pPr>
      <w:r>
        <w:rPr>
          <w:rFonts w:ascii="Cambria" w:hAnsi="Cambria"/>
          <w:sz w:val="24"/>
          <w:szCs w:val="24"/>
          <w:lang w:val="en-US"/>
        </w:rPr>
        <w:t>“</w:t>
      </w:r>
      <w:r w:rsidR="00FE0B0B" w:rsidRPr="00FE0B0B">
        <w:rPr>
          <w:rFonts w:ascii="Cambria" w:hAnsi="Cambria"/>
          <w:sz w:val="24"/>
          <w:szCs w:val="24"/>
        </w:rPr>
        <w:t xml:space="preserve">Adding any realistic prospect of a coronavirus lockdown exit will not bring </w:t>
      </w:r>
      <w:r w:rsidR="00FE0B0B" w:rsidRPr="00FE0B0B">
        <w:rPr>
          <w:rFonts w:ascii="Cambria" w:hAnsi="Cambria"/>
          <w:sz w:val="24"/>
          <w:szCs w:val="24"/>
          <w:lang w:val="en-US"/>
        </w:rPr>
        <w:t>pe</w:t>
      </w:r>
      <w:r w:rsidR="00FE0B0B">
        <w:rPr>
          <w:rFonts w:ascii="Cambria" w:hAnsi="Cambria"/>
          <w:sz w:val="24"/>
          <w:szCs w:val="24"/>
          <w:lang w:val="en-US"/>
        </w:rPr>
        <w:t xml:space="preserve">ople </w:t>
      </w:r>
      <w:r>
        <w:rPr>
          <w:rFonts w:ascii="Cambria" w:hAnsi="Cambria"/>
          <w:sz w:val="24"/>
          <w:szCs w:val="24"/>
          <w:lang w:val="en-US"/>
        </w:rPr>
        <w:t>with</w:t>
      </w:r>
      <w:r w:rsidR="00FE0B0B">
        <w:rPr>
          <w:rFonts w:ascii="Cambria" w:hAnsi="Cambria"/>
          <w:sz w:val="24"/>
          <w:szCs w:val="24"/>
          <w:lang w:val="en-US"/>
        </w:rPr>
        <w:t xml:space="preserve"> intellectual disabilities any r</w:t>
      </w:r>
      <w:proofErr w:type="spellStart"/>
      <w:r w:rsidR="00FE0B0B" w:rsidRPr="00FE0B0B">
        <w:rPr>
          <w:rFonts w:ascii="Cambria" w:hAnsi="Cambria"/>
          <w:sz w:val="24"/>
          <w:szCs w:val="24"/>
        </w:rPr>
        <w:t>elief</w:t>
      </w:r>
      <w:proofErr w:type="spellEnd"/>
      <w:r w:rsidR="00FE0B0B" w:rsidRPr="00FE0B0B">
        <w:rPr>
          <w:rFonts w:ascii="Cambria" w:hAnsi="Cambria"/>
          <w:sz w:val="24"/>
          <w:szCs w:val="24"/>
        </w:rPr>
        <w:t>, just a symbolic start to a long period of harm and suffering, away from media attention</w:t>
      </w:r>
      <w:r w:rsidR="00FE0B0B" w:rsidRPr="00FE0B0B">
        <w:rPr>
          <w:rFonts w:ascii="Cambria" w:hAnsi="Cambria"/>
          <w:sz w:val="24"/>
          <w:szCs w:val="24"/>
          <w:lang w:val="en-US"/>
        </w:rPr>
        <w:t>.</w:t>
      </w:r>
    </w:p>
    <w:p w14:paraId="76D2A78A" w14:textId="77777777" w:rsidR="009A43AB" w:rsidRPr="009A43AB" w:rsidRDefault="009A43AB" w:rsidP="003712C2">
      <w:pPr>
        <w:jc w:val="both"/>
        <w:rPr>
          <w:rFonts w:ascii="Cambria" w:eastAsia="Times New Roman" w:hAnsi="Cambria" w:cs="Times New Roman"/>
          <w:sz w:val="24"/>
          <w:szCs w:val="24"/>
          <w:lang w:eastAsia="en-BE"/>
        </w:rPr>
      </w:pPr>
      <w:r w:rsidRPr="009A43AB">
        <w:rPr>
          <w:rFonts w:ascii="Cambria" w:eastAsia="Times New Roman" w:hAnsi="Cambria" w:cs="Times New Roman"/>
          <w:sz w:val="24"/>
          <w:szCs w:val="24"/>
          <w:lang w:eastAsia="en-BE"/>
        </w:rPr>
        <w:t>Even if things go back to normal, pre-pandemic times, it still means people with disabilities being segregated from their communities and from schools; families having to provide most care and support, and to fight for every inch of progress and recognition; it still means people with intellectual disabilities not receiving proper health care.</w:t>
      </w:r>
    </w:p>
    <w:p w14:paraId="0A7252E5" w14:textId="3BD976D1" w:rsidR="009A43AB" w:rsidRPr="009A43AB" w:rsidRDefault="009A43AB" w:rsidP="003712C2">
      <w:pPr>
        <w:jc w:val="both"/>
        <w:rPr>
          <w:rFonts w:ascii="Cambria" w:eastAsia="Times New Roman" w:hAnsi="Cambria" w:cs="Times New Roman"/>
          <w:sz w:val="24"/>
          <w:szCs w:val="24"/>
          <w:lang w:eastAsia="en-BE"/>
        </w:rPr>
      </w:pPr>
      <w:r w:rsidRPr="009A43AB">
        <w:rPr>
          <w:rFonts w:ascii="Cambria" w:eastAsia="Times New Roman" w:hAnsi="Cambria" w:cs="Times New Roman"/>
          <w:sz w:val="24"/>
          <w:szCs w:val="24"/>
          <w:lang w:eastAsia="en-BE"/>
        </w:rPr>
        <w:t>As unwelcome as it sounds, it would still be better than what we must fear most: the financial repercussions and the cu</w:t>
      </w:r>
      <w:proofErr w:type="spellStart"/>
      <w:r w:rsidR="005E09E4" w:rsidRPr="005E09E4">
        <w:rPr>
          <w:rFonts w:ascii="Cambria" w:eastAsia="Times New Roman" w:hAnsi="Cambria" w:cs="Times New Roman"/>
          <w:sz w:val="24"/>
          <w:szCs w:val="24"/>
          <w:lang w:val="en-US" w:eastAsia="en-BE"/>
        </w:rPr>
        <w:t>tt</w:t>
      </w:r>
      <w:r w:rsidRPr="009A43AB">
        <w:rPr>
          <w:rFonts w:ascii="Cambria" w:eastAsia="Times New Roman" w:hAnsi="Cambria" w:cs="Times New Roman"/>
          <w:sz w:val="24"/>
          <w:szCs w:val="24"/>
          <w:lang w:eastAsia="en-BE"/>
        </w:rPr>
        <w:t>ing</w:t>
      </w:r>
      <w:proofErr w:type="spellEnd"/>
      <w:r w:rsidRPr="009A43AB">
        <w:rPr>
          <w:rFonts w:ascii="Cambria" w:eastAsia="Times New Roman" w:hAnsi="Cambria" w:cs="Times New Roman"/>
          <w:sz w:val="24"/>
          <w:szCs w:val="24"/>
          <w:lang w:eastAsia="en-BE"/>
        </w:rPr>
        <w:t xml:space="preserve"> of services. </w:t>
      </w:r>
    </w:p>
    <w:p w14:paraId="5EE2D51C" w14:textId="77777777" w:rsidR="009A43AB" w:rsidRPr="009A43AB" w:rsidRDefault="009A43AB" w:rsidP="003712C2">
      <w:pPr>
        <w:jc w:val="both"/>
        <w:rPr>
          <w:rFonts w:ascii="Cambria" w:eastAsia="Times New Roman" w:hAnsi="Cambria" w:cs="Times New Roman"/>
          <w:sz w:val="24"/>
          <w:szCs w:val="24"/>
          <w:lang w:eastAsia="en-BE"/>
        </w:rPr>
      </w:pPr>
      <w:r w:rsidRPr="009A43AB">
        <w:rPr>
          <w:rFonts w:ascii="Cambria" w:eastAsia="Times New Roman" w:hAnsi="Cambria" w:cs="Times New Roman"/>
          <w:sz w:val="24"/>
          <w:szCs w:val="24"/>
          <w:lang w:eastAsia="en-BE"/>
        </w:rPr>
        <w:t>We have seen the lethal impact of the 2009 financial crisis – closed services, slashed disability and social benefits, massive unemployment and finally the toll this took on peoples' wellbeing and lives.</w:t>
      </w:r>
    </w:p>
    <w:p w14:paraId="3F167CAC" w14:textId="0D5F7C2D" w:rsidR="009A43AB" w:rsidRPr="009A43AB" w:rsidRDefault="009A43AB" w:rsidP="003712C2">
      <w:pPr>
        <w:jc w:val="both"/>
        <w:rPr>
          <w:rFonts w:ascii="Cambria" w:eastAsia="Times New Roman" w:hAnsi="Cambria" w:cs="Times New Roman"/>
          <w:sz w:val="24"/>
          <w:szCs w:val="24"/>
          <w:lang w:eastAsia="en-BE"/>
        </w:rPr>
      </w:pPr>
      <w:r w:rsidRPr="009A43AB">
        <w:rPr>
          <w:rFonts w:ascii="Cambria" w:eastAsia="Times New Roman" w:hAnsi="Cambria" w:cs="Times New Roman"/>
          <w:sz w:val="24"/>
          <w:szCs w:val="24"/>
          <w:lang w:val="en-US" w:eastAsia="en-BE"/>
        </w:rPr>
        <w:t>[T</w:t>
      </w:r>
      <w:r>
        <w:rPr>
          <w:rFonts w:ascii="Cambria" w:eastAsia="Times New Roman" w:hAnsi="Cambria" w:cs="Times New Roman"/>
          <w:sz w:val="24"/>
          <w:szCs w:val="24"/>
          <w:lang w:val="en-US" w:eastAsia="en-BE"/>
        </w:rPr>
        <w:t>his is why, to avoid such a tragedy, it is crucial that]</w:t>
      </w:r>
      <w:r w:rsidRPr="009A43AB">
        <w:rPr>
          <w:rFonts w:ascii="Cambria" w:eastAsia="Times New Roman" w:hAnsi="Cambria" w:cs="Times New Roman"/>
          <w:sz w:val="24"/>
          <w:szCs w:val="24"/>
          <w:lang w:eastAsia="en-BE"/>
        </w:rPr>
        <w:t xml:space="preserve"> national and EU authorities ensure the billions of post-corona economic injections are targeted first and foremost at people with disabilities and other "vulnerable" groups. </w:t>
      </w:r>
    </w:p>
    <w:p w14:paraId="5CB9A2BB" w14:textId="77777777" w:rsidR="009A43AB" w:rsidRPr="009A43AB" w:rsidRDefault="009A43AB" w:rsidP="003712C2">
      <w:pPr>
        <w:jc w:val="both"/>
        <w:rPr>
          <w:rFonts w:ascii="Cambria" w:eastAsia="Times New Roman" w:hAnsi="Cambria" w:cs="Times New Roman"/>
          <w:sz w:val="24"/>
          <w:szCs w:val="24"/>
          <w:lang w:eastAsia="en-BE"/>
        </w:rPr>
      </w:pPr>
      <w:r w:rsidRPr="009A43AB">
        <w:rPr>
          <w:rFonts w:ascii="Cambria" w:eastAsia="Times New Roman" w:hAnsi="Cambria" w:cs="Times New Roman"/>
          <w:sz w:val="24"/>
          <w:szCs w:val="24"/>
          <w:lang w:eastAsia="en-BE"/>
        </w:rPr>
        <w:t xml:space="preserve">So far, the signs are not encouraging, and the communication is focused on businesses and employment, on using EU cohesion money to fund whatever corona-measures are needed. </w:t>
      </w:r>
    </w:p>
    <w:p w14:paraId="58A4CE60" w14:textId="0CB242EB" w:rsidR="009A43AB" w:rsidRPr="009A43AB" w:rsidRDefault="009A43AB" w:rsidP="003712C2">
      <w:pPr>
        <w:jc w:val="both"/>
        <w:rPr>
          <w:rFonts w:ascii="Cambria" w:eastAsia="Times New Roman" w:hAnsi="Cambria" w:cs="Times New Roman"/>
          <w:sz w:val="24"/>
          <w:szCs w:val="24"/>
          <w:lang w:eastAsia="en-BE"/>
        </w:rPr>
      </w:pPr>
      <w:r w:rsidRPr="009A43AB">
        <w:rPr>
          <w:rFonts w:ascii="Cambria" w:eastAsia="Times New Roman" w:hAnsi="Cambria" w:cs="Times New Roman"/>
          <w:sz w:val="24"/>
          <w:szCs w:val="24"/>
          <w:lang w:eastAsia="en-BE"/>
        </w:rPr>
        <w:t xml:space="preserve">Business and employment </w:t>
      </w:r>
      <w:r w:rsidR="00061312" w:rsidRPr="005E09E4">
        <w:rPr>
          <w:rFonts w:ascii="Cambria" w:eastAsia="Times New Roman" w:hAnsi="Cambria" w:cs="Times New Roman"/>
          <w:sz w:val="24"/>
          <w:szCs w:val="24"/>
          <w:lang w:val="en-US" w:eastAsia="en-BE"/>
        </w:rPr>
        <w:t>are</w:t>
      </w:r>
      <w:r w:rsidRPr="009A43AB">
        <w:rPr>
          <w:rFonts w:ascii="Cambria" w:eastAsia="Times New Roman" w:hAnsi="Cambria" w:cs="Times New Roman"/>
          <w:sz w:val="24"/>
          <w:szCs w:val="24"/>
          <w:lang w:eastAsia="en-BE"/>
        </w:rPr>
        <w:t xml:space="preserve"> important, but it is not everything. Money taken from cohesion funds now will be missed later. Trickle-down economy does not work, as many rightly point out looking overseas.</w:t>
      </w:r>
    </w:p>
    <w:p w14:paraId="458E2F09" w14:textId="683EEAA7" w:rsidR="009A43AB" w:rsidRPr="00E55382" w:rsidRDefault="009A43AB" w:rsidP="003712C2">
      <w:pPr>
        <w:jc w:val="both"/>
        <w:rPr>
          <w:rFonts w:ascii="Cambria" w:eastAsia="Times New Roman" w:hAnsi="Cambria" w:cs="Times New Roman"/>
          <w:sz w:val="24"/>
          <w:szCs w:val="24"/>
          <w:lang w:val="en-US" w:eastAsia="en-BE"/>
        </w:rPr>
      </w:pPr>
      <w:r w:rsidRPr="00E55382">
        <w:rPr>
          <w:rFonts w:ascii="Cambria" w:eastAsia="Times New Roman" w:hAnsi="Cambria" w:cs="Times New Roman"/>
          <w:sz w:val="24"/>
          <w:szCs w:val="24"/>
          <w:lang w:val="en-US" w:eastAsia="en-BE"/>
        </w:rPr>
        <w:t>[…]</w:t>
      </w:r>
    </w:p>
    <w:p w14:paraId="7AAF5744" w14:textId="77777777" w:rsidR="009A43AB" w:rsidRPr="009A43AB" w:rsidRDefault="009A43AB" w:rsidP="003712C2">
      <w:pPr>
        <w:jc w:val="both"/>
        <w:rPr>
          <w:rFonts w:ascii="Cambria" w:eastAsia="Times New Roman" w:hAnsi="Cambria" w:cs="Times New Roman"/>
          <w:sz w:val="24"/>
          <w:szCs w:val="24"/>
          <w:lang w:eastAsia="en-BE"/>
        </w:rPr>
      </w:pPr>
      <w:r w:rsidRPr="009A43AB">
        <w:rPr>
          <w:rFonts w:ascii="Cambria" w:eastAsia="Times New Roman" w:hAnsi="Cambria" w:cs="Times New Roman"/>
          <w:sz w:val="24"/>
          <w:szCs w:val="24"/>
          <w:lang w:eastAsia="en-BE"/>
        </w:rPr>
        <w:lastRenderedPageBreak/>
        <w:t xml:space="preserve">What is needed is </w:t>
      </w:r>
      <w:r w:rsidRPr="009A43AB">
        <w:rPr>
          <w:rFonts w:ascii="Cambria" w:eastAsia="Times New Roman" w:hAnsi="Cambria" w:cs="Times New Roman"/>
          <w:b/>
          <w:bCs/>
          <w:sz w:val="24"/>
          <w:szCs w:val="24"/>
          <w:lang w:eastAsia="en-BE"/>
        </w:rPr>
        <w:t>disability related services returning to normal as a matter of priority, among the first to open in the "lockdown exit</w:t>
      </w:r>
      <w:r w:rsidRPr="009A43AB">
        <w:rPr>
          <w:rFonts w:ascii="Cambria" w:eastAsia="Times New Roman" w:hAnsi="Cambria" w:cs="Times New Roman"/>
          <w:sz w:val="24"/>
          <w:szCs w:val="24"/>
          <w:lang w:eastAsia="en-BE"/>
        </w:rPr>
        <w:t xml:space="preserve">". </w:t>
      </w:r>
    </w:p>
    <w:p w14:paraId="0D33EF23" w14:textId="2185C784" w:rsidR="009A43AB" w:rsidRPr="009A43AB" w:rsidRDefault="009A43AB" w:rsidP="003712C2">
      <w:pPr>
        <w:spacing w:after="100" w:afterAutospacing="1"/>
        <w:jc w:val="both"/>
        <w:rPr>
          <w:rFonts w:ascii="Cambria" w:eastAsia="Times New Roman" w:hAnsi="Cambria" w:cs="Times New Roman"/>
          <w:sz w:val="24"/>
          <w:szCs w:val="24"/>
          <w:lang w:eastAsia="en-BE"/>
        </w:rPr>
      </w:pPr>
      <w:r w:rsidRPr="009A43AB">
        <w:rPr>
          <w:rFonts w:ascii="Cambria" w:eastAsia="Times New Roman" w:hAnsi="Cambria" w:cs="Times New Roman"/>
          <w:sz w:val="24"/>
          <w:szCs w:val="24"/>
          <w:lang w:eastAsia="en-BE"/>
        </w:rPr>
        <w:t xml:space="preserve">What is needed is </w:t>
      </w:r>
      <w:r w:rsidRPr="009A43AB">
        <w:rPr>
          <w:rFonts w:ascii="Cambria" w:eastAsia="Times New Roman" w:hAnsi="Cambria" w:cs="Times New Roman"/>
          <w:b/>
          <w:bCs/>
          <w:sz w:val="24"/>
          <w:szCs w:val="24"/>
          <w:lang w:eastAsia="en-BE"/>
        </w:rPr>
        <w:t xml:space="preserve">post-Corona financial measures not only reaching out but starting with people intellectual disabilities and their </w:t>
      </w:r>
      <w:proofErr w:type="gramStart"/>
      <w:r w:rsidRPr="009A43AB">
        <w:rPr>
          <w:rFonts w:ascii="Cambria" w:eastAsia="Times New Roman" w:hAnsi="Cambria" w:cs="Times New Roman"/>
          <w:b/>
          <w:bCs/>
          <w:sz w:val="24"/>
          <w:szCs w:val="24"/>
          <w:lang w:eastAsia="en-BE"/>
        </w:rPr>
        <w:t>families</w:t>
      </w:r>
      <w:r w:rsidRPr="009A43AB">
        <w:rPr>
          <w:rFonts w:ascii="Cambria" w:eastAsia="Times New Roman" w:hAnsi="Cambria" w:cs="Times New Roman"/>
          <w:sz w:val="24"/>
          <w:szCs w:val="24"/>
          <w:lang w:eastAsia="en-BE"/>
        </w:rPr>
        <w:t>.</w:t>
      </w:r>
      <w:r>
        <w:rPr>
          <w:rFonts w:ascii="Cambria" w:eastAsia="Times New Roman" w:hAnsi="Cambria" w:cs="Times New Roman"/>
          <w:sz w:val="24"/>
          <w:szCs w:val="24"/>
          <w:lang w:val="en-US" w:eastAsia="en-BE"/>
        </w:rPr>
        <w:t>“</w:t>
      </w:r>
      <w:proofErr w:type="gramEnd"/>
      <w:r w:rsidRPr="00FE0B0B">
        <w:rPr>
          <w:rStyle w:val="FootnoteReference"/>
          <w:rFonts w:ascii="Cambria" w:hAnsi="Cambria"/>
          <w:sz w:val="24"/>
          <w:szCs w:val="24"/>
        </w:rPr>
        <w:footnoteReference w:id="9"/>
      </w:r>
    </w:p>
    <w:p w14:paraId="4ACFD956" w14:textId="77777777" w:rsidR="00E60F7B" w:rsidRPr="00FE0B0B" w:rsidRDefault="00E60F7B">
      <w:pPr>
        <w:rPr>
          <w:rFonts w:ascii="Cambria" w:hAnsi="Cambria"/>
          <w:sz w:val="24"/>
          <w:szCs w:val="24"/>
        </w:rPr>
      </w:pPr>
    </w:p>
    <w:sectPr w:rsidR="00E60F7B" w:rsidRPr="00FE0B0B" w:rsidSect="008270C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17F37" w14:textId="77777777" w:rsidR="00B94580" w:rsidRDefault="00B94580" w:rsidP="00FE0B0B">
      <w:r>
        <w:separator/>
      </w:r>
    </w:p>
  </w:endnote>
  <w:endnote w:type="continuationSeparator" w:id="0">
    <w:p w14:paraId="1E2CCCF6" w14:textId="77777777" w:rsidR="00B94580" w:rsidRDefault="00B94580" w:rsidP="00FE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5860" w14:textId="77777777" w:rsidR="008270C8" w:rsidRDefault="00827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112086"/>
      <w:docPartObj>
        <w:docPartGallery w:val="Page Numbers (Bottom of Page)"/>
        <w:docPartUnique/>
      </w:docPartObj>
    </w:sdtPr>
    <w:sdtEndPr>
      <w:rPr>
        <w:noProof/>
      </w:rPr>
    </w:sdtEndPr>
    <w:sdtContent>
      <w:p w14:paraId="76FFC084" w14:textId="51816C24" w:rsidR="003712C2" w:rsidRDefault="003712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0907D4" w14:textId="77777777" w:rsidR="003712C2" w:rsidRDefault="00371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CA8D2" w14:textId="77777777" w:rsidR="00872D73" w:rsidRPr="008E0893" w:rsidRDefault="00872D73" w:rsidP="00872D73">
    <w:pPr>
      <w:spacing w:before="60"/>
      <w:jc w:val="center"/>
      <w:rPr>
        <w:rFonts w:ascii="Open Sans" w:hAnsi="Open Sans" w:cs="Open Sans"/>
        <w:noProof/>
        <w:sz w:val="14"/>
        <w:szCs w:val="14"/>
        <w:lang w:val="fr-BE"/>
      </w:rPr>
    </w:pPr>
  </w:p>
  <w:p w14:paraId="5D9545AC" w14:textId="77777777" w:rsidR="00872D73" w:rsidRPr="009611F4" w:rsidRDefault="00872D73" w:rsidP="00872D73">
    <w:pPr>
      <w:spacing w:before="60"/>
      <w:rPr>
        <w:rFonts w:ascii="Open Sans" w:hAnsi="Open Sans" w:cs="Open Sans"/>
        <w:noProof/>
        <w:sz w:val="6"/>
        <w:szCs w:val="16"/>
        <w:lang w:val="en-GB"/>
      </w:rPr>
    </w:pPr>
    <w:r>
      <w:rPr>
        <w:noProof/>
      </w:rPr>
      <w:drawing>
        <wp:anchor distT="0" distB="0" distL="114300" distR="114300" simplePos="0" relativeHeight="251664384" behindDoc="1" locked="0" layoutInCell="1" allowOverlap="1" wp14:anchorId="29533EE4" wp14:editId="79A07EE6">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image"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europa.eu/european-union/sites/europaeu/files/docs/body/flag_black_white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F4">
      <w:rPr>
        <w:rFonts w:ascii="Open Sans" w:hAnsi="Open Sans" w:cs="Open Sans"/>
        <w:b/>
        <w:noProof/>
        <w:sz w:val="16"/>
        <w:szCs w:val="16"/>
        <w:lang w:val="en-GB"/>
      </w:rPr>
      <w:t>Inclusion Europe</w:t>
    </w:r>
    <w:r w:rsidRPr="009611F4">
      <w:rPr>
        <w:rFonts w:ascii="Open Sans" w:hAnsi="Open Sans" w:cs="Open Sans"/>
        <w:noProof/>
        <w:sz w:val="16"/>
        <w:szCs w:val="16"/>
        <w:lang w:val="en-GB"/>
      </w:rPr>
      <w:br/>
      <w:t>European movement of people with intellectual disabilities and their families</w:t>
    </w:r>
    <w:r w:rsidRPr="009611F4">
      <w:rPr>
        <w:rFonts w:ascii="Open Sans" w:hAnsi="Open Sans" w:cs="Open Sans"/>
        <w:noProof/>
        <w:sz w:val="16"/>
        <w:szCs w:val="16"/>
        <w:lang w:val="en-GB"/>
      </w:rPr>
      <w:tab/>
    </w:r>
    <w:r w:rsidRPr="009611F4">
      <w:rPr>
        <w:rFonts w:ascii="Open Sans" w:hAnsi="Open Sans" w:cs="Open Sans"/>
        <w:noProof/>
        <w:sz w:val="1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p>
  <w:p w14:paraId="429EB8F7" w14:textId="77777777" w:rsidR="00872D73" w:rsidRPr="004E3EB9" w:rsidRDefault="00872D73" w:rsidP="00872D73">
    <w:pPr>
      <w:tabs>
        <w:tab w:val="right" w:pos="8647"/>
      </w:tabs>
      <w:spacing w:before="60"/>
      <w:rPr>
        <w:rFonts w:ascii="Open Sans" w:hAnsi="Open Sans" w:cs="Open Sans"/>
        <w:noProof/>
        <w:sz w:val="6"/>
        <w:szCs w:val="16"/>
        <w:lang w:val="en-GB"/>
      </w:rPr>
    </w:pPr>
    <w:r w:rsidRPr="00682797">
      <w:rPr>
        <w:rFonts w:ascii="Open Sans" w:hAnsi="Open Sans" w:cs="Open Sans"/>
        <w:noProof/>
        <w:sz w:val="14"/>
        <w:szCs w:val="14"/>
        <w:lang w:val="en-GB"/>
      </w:rPr>
      <w:t>Avenue des Arts 3, 1210</w:t>
    </w:r>
    <w:r w:rsidRPr="008E0893">
      <w:rPr>
        <w:rFonts w:ascii="Open Sans" w:hAnsi="Open Sans" w:cs="Open Sans"/>
        <w:noProof/>
        <w:sz w:val="14"/>
        <w:szCs w:val="14"/>
        <w:lang w:val="en-GB"/>
      </w:rPr>
      <w:t xml:space="preserve"> Brussels, Belgium</w:t>
    </w:r>
    <w:r w:rsidRPr="008E0893">
      <w:rPr>
        <w:rFonts w:ascii="Open Sans" w:hAnsi="Open Sans" w:cs="Open Sans"/>
        <w:noProof/>
        <w:sz w:val="14"/>
        <w:szCs w:val="14"/>
        <w:lang w:val="en-GB"/>
      </w:rPr>
      <w:tab/>
    </w:r>
    <w:r w:rsidRPr="008E0893">
      <w:rPr>
        <w:rFonts w:ascii="Open Sans" w:hAnsi="Open Sans" w:cs="Open Sans"/>
        <w:noProof/>
        <w:sz w:val="14"/>
        <w:szCs w:val="14"/>
        <w:lang w:val="en-GB"/>
      </w:rPr>
      <w:br/>
      <w:t xml:space="preserve">+32 25 02 28 15 </w:t>
    </w:r>
    <w:r>
      <w:rPr>
        <w:rFonts w:ascii="Open Sans" w:hAnsi="Open Sans" w:cs="Open Sans"/>
        <w:noProof/>
        <w:sz w:val="14"/>
        <w:szCs w:val="14"/>
        <w:lang w:val="en-GB"/>
      </w:rPr>
      <w:tab/>
    </w:r>
    <w:r w:rsidRPr="008E0893">
      <w:rPr>
        <w:rFonts w:ascii="Open Sans" w:hAnsi="Open Sans" w:cs="Open Sans"/>
        <w:noProof/>
        <w:sz w:val="14"/>
        <w:szCs w:val="14"/>
        <w:lang w:val="en-GB"/>
      </w:rPr>
      <w:t>Co-funded by</w:t>
    </w:r>
    <w:r>
      <w:rPr>
        <w:rFonts w:ascii="Open Sans" w:hAnsi="Open Sans" w:cs="Open Sans"/>
        <w:noProof/>
        <w:sz w:val="14"/>
        <w:szCs w:val="14"/>
        <w:lang w:val="en-GB"/>
      </w:rPr>
      <w:br/>
    </w:r>
    <w:hyperlink r:id="rId2" w:history="1">
      <w:r w:rsidRPr="00770499">
        <w:rPr>
          <w:rFonts w:ascii="Open Sans" w:hAnsi="Open Sans" w:cs="Open Sans"/>
          <w:sz w:val="14"/>
          <w:szCs w:val="14"/>
          <w:lang w:val="en-GB"/>
        </w:rPr>
        <w:t>secretariat@inclusion-europe.org</w:t>
      </w:r>
    </w:hyperlink>
    <w:r w:rsidRPr="008E0893">
      <w:rPr>
        <w:rFonts w:ascii="Open Sans" w:hAnsi="Open Sans" w:cs="Open Sans"/>
        <w:noProof/>
        <w:sz w:val="14"/>
        <w:szCs w:val="14"/>
        <w:lang w:val="en-GB"/>
      </w:rPr>
      <w:t xml:space="preserve"> </w:t>
    </w:r>
    <w:r w:rsidRPr="008E0893">
      <w:rPr>
        <w:rFonts w:ascii="Open Sans" w:hAnsi="Open Sans" w:cs="Open Sans"/>
        <w:noProof/>
        <w:sz w:val="14"/>
        <w:szCs w:val="14"/>
        <w:lang w:val="en-GB"/>
      </w:rPr>
      <w:tab/>
      <w:t>the European Union</w:t>
    </w:r>
    <w:r w:rsidRPr="008E0893">
      <w:rPr>
        <w:rFonts w:ascii="Open Sans" w:hAnsi="Open Sans" w:cs="Open Sans"/>
        <w:noProof/>
        <w:sz w:val="14"/>
        <w:szCs w:val="14"/>
        <w:lang w:val="en-GB"/>
      </w:rPr>
      <w:br/>
    </w:r>
  </w:p>
  <w:p w14:paraId="5E2AC1A2" w14:textId="51437982" w:rsidR="00872D73" w:rsidRPr="008E0893" w:rsidRDefault="004209E9" w:rsidP="00872D73">
    <w:pPr>
      <w:tabs>
        <w:tab w:val="left" w:pos="284"/>
        <w:tab w:val="left" w:pos="2552"/>
        <w:tab w:val="left" w:pos="4678"/>
        <w:tab w:val="right" w:pos="8647"/>
      </w:tabs>
      <w:spacing w:before="60"/>
      <w:rPr>
        <w:rFonts w:ascii="Open Sans" w:hAnsi="Open Sans" w:cs="Open Sans"/>
        <w:noProof/>
        <w:sz w:val="14"/>
        <w:szCs w:val="14"/>
        <w:lang w:val="en-GB"/>
      </w:rPr>
    </w:pPr>
    <w:r w:rsidRPr="008E0893">
      <w:rPr>
        <w:rFonts w:ascii="Open Sans" w:hAnsi="Open Sans" w:cs="Open Sans"/>
        <w:noProof/>
        <w:sz w:val="14"/>
        <w:szCs w:val="14"/>
        <w:lang w:val="en-GB"/>
      </w:rPr>
      <w:drawing>
        <wp:anchor distT="0" distB="0" distL="114300" distR="114300" simplePos="0" relativeHeight="251662336" behindDoc="0" locked="0" layoutInCell="1" allowOverlap="1" wp14:anchorId="6BCC38F9" wp14:editId="4FC770D5">
          <wp:simplePos x="0" y="0"/>
          <wp:positionH relativeFrom="page">
            <wp:posOffset>3740785</wp:posOffset>
          </wp:positionH>
          <wp:positionV relativeFrom="paragraph">
            <wp:posOffset>35560</wp:posOffset>
          </wp:positionV>
          <wp:extent cx="97155" cy="97155"/>
          <wp:effectExtent l="0" t="0" r="0" b="0"/>
          <wp:wrapNone/>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3"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872D73" w:rsidRPr="008E0893">
      <w:rPr>
        <w:rFonts w:ascii="Open Sans" w:hAnsi="Open Sans" w:cs="Open Sans"/>
        <w:noProof/>
        <w:sz w:val="14"/>
        <w:szCs w:val="14"/>
        <w:lang w:val="en-GB"/>
      </w:rPr>
      <w:drawing>
        <wp:anchor distT="0" distB="0" distL="114300" distR="114300" simplePos="0" relativeHeight="251663360" behindDoc="0" locked="0" layoutInCell="1" allowOverlap="1" wp14:anchorId="1D314819" wp14:editId="62FA8EC7">
          <wp:simplePos x="0" y="0"/>
          <wp:positionH relativeFrom="margin">
            <wp:posOffset>4101465</wp:posOffset>
          </wp:positionH>
          <wp:positionV relativeFrom="paragraph">
            <wp:posOffset>34925</wp:posOffset>
          </wp:positionV>
          <wp:extent cx="97155" cy="97155"/>
          <wp:effectExtent l="0" t="0" r="0" b="0"/>
          <wp:wrapNone/>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4"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872D73" w:rsidRPr="008E0893">
      <w:rPr>
        <w:rFonts w:ascii="Open Sans" w:hAnsi="Open Sans" w:cs="Open Sans"/>
        <w:noProof/>
        <w:sz w:val="14"/>
        <w:szCs w:val="14"/>
        <w:lang w:val="en-GB"/>
      </w:rPr>
      <w:drawing>
        <wp:anchor distT="0" distB="0" distL="114300" distR="114300" simplePos="0" relativeHeight="251661312" behindDoc="0" locked="0" layoutInCell="1" allowOverlap="1" wp14:anchorId="24A13148" wp14:editId="56EC61EF">
          <wp:simplePos x="0" y="0"/>
          <wp:positionH relativeFrom="margin">
            <wp:posOffset>1488768</wp:posOffset>
          </wp:positionH>
          <wp:positionV relativeFrom="paragraph">
            <wp:posOffset>36195</wp:posOffset>
          </wp:positionV>
          <wp:extent cx="97155" cy="9715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cstate="print"/>
                  <a:srcRect l="-193" t="-193" r="-193" b="-193"/>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872D73" w:rsidRPr="008E0893">
        <w:rPr>
          <w:rFonts w:ascii="Open Sans" w:hAnsi="Open Sans" w:cs="Open Sans"/>
          <w:noProof/>
          <w:sz w:val="14"/>
          <w:szCs w:val="14"/>
          <w:lang w:val="en-GB"/>
        </w:rPr>
        <w:t>www.inclusion-europe.eu</w:t>
      </w:r>
    </w:hyperlink>
    <w:r w:rsidR="00872D73">
      <w:rPr>
        <w:rFonts w:ascii="Open Sans" w:hAnsi="Open Sans" w:cs="Open Sans"/>
        <w:noProof/>
        <w:sz w:val="14"/>
        <w:szCs w:val="14"/>
        <w:lang w:val="en-GB"/>
      </w:rPr>
      <w:tab/>
    </w:r>
    <w:r w:rsidR="00872D73" w:rsidRPr="008E0893">
      <w:rPr>
        <w:rFonts w:ascii="Open Sans" w:hAnsi="Open Sans" w:cs="Open Sans"/>
        <w:noProof/>
        <w:sz w:val="14"/>
        <w:szCs w:val="14"/>
        <w:lang w:val="en-GB"/>
      </w:rPr>
      <w:t>@InclusionEurope</w:t>
    </w:r>
    <w:r w:rsidR="00872D73">
      <w:rPr>
        <w:rFonts w:ascii="Open Sans" w:hAnsi="Open Sans" w:cs="Open Sans"/>
        <w:noProof/>
        <w:sz w:val="14"/>
        <w:szCs w:val="14"/>
        <w:lang w:val="en-GB"/>
      </w:rPr>
      <w:tab/>
    </w:r>
    <w:r w:rsidR="00872D73" w:rsidRPr="008E0893">
      <w:rPr>
        <w:rFonts w:ascii="Open Sans" w:hAnsi="Open Sans" w:cs="Open Sans"/>
        <w:noProof/>
        <w:sz w:val="14"/>
        <w:szCs w:val="14"/>
        <w:lang w:val="en-GB"/>
      </w:rPr>
      <w:t>@InclusionEurope</w:t>
    </w:r>
    <w:r w:rsidR="00872D73" w:rsidRPr="008E0893">
      <w:rPr>
        <w:rFonts w:ascii="Open Sans" w:hAnsi="Open Sans" w:cs="Open Sans"/>
        <w:noProof/>
        <w:sz w:val="14"/>
        <w:szCs w:val="14"/>
        <w:lang w:val="en-GB"/>
      </w:rPr>
      <w:tab/>
    </w:r>
    <w:r w:rsidR="00872D73">
      <w:rPr>
        <w:rFonts w:ascii="Open Sans" w:hAnsi="Open Sans" w:cs="Open Sans"/>
        <w:noProof/>
        <w:sz w:val="14"/>
        <w:szCs w:val="14"/>
        <w:lang w:val="en-GB"/>
      </w:rPr>
      <w:t>y</w:t>
    </w:r>
    <w:r w:rsidR="00872D73" w:rsidRPr="008E0893">
      <w:rPr>
        <w:rFonts w:ascii="Open Sans" w:hAnsi="Open Sans" w:cs="Open Sans"/>
        <w:noProof/>
        <w:sz w:val="14"/>
        <w:szCs w:val="14"/>
        <w:lang w:val="en-GB"/>
      </w:rPr>
      <w:t>outube.com/InclusionEurope</w:t>
    </w:r>
  </w:p>
  <w:p w14:paraId="2CB627B6" w14:textId="77777777" w:rsidR="008270C8" w:rsidRPr="00872D73" w:rsidRDefault="008270C8" w:rsidP="00872D7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70219" w14:textId="77777777" w:rsidR="00B94580" w:rsidRDefault="00B94580" w:rsidP="00FE0B0B">
      <w:r>
        <w:separator/>
      </w:r>
    </w:p>
  </w:footnote>
  <w:footnote w:type="continuationSeparator" w:id="0">
    <w:p w14:paraId="2B8F7F49" w14:textId="77777777" w:rsidR="00B94580" w:rsidRDefault="00B94580" w:rsidP="00FE0B0B">
      <w:r>
        <w:continuationSeparator/>
      </w:r>
    </w:p>
  </w:footnote>
  <w:footnote w:id="1">
    <w:p w14:paraId="3491C3D3" w14:textId="77777777" w:rsidR="00FE0B0B" w:rsidRPr="00C2341A" w:rsidRDefault="00FE0B0B" w:rsidP="00FE0B0B">
      <w:pPr>
        <w:pStyle w:val="FootnoteText"/>
        <w:rPr>
          <w:lang w:val="en-US"/>
        </w:rPr>
      </w:pPr>
      <w:r>
        <w:rPr>
          <w:rStyle w:val="FootnoteReference"/>
        </w:rPr>
        <w:footnoteRef/>
      </w:r>
      <w:r>
        <w:t xml:space="preserve"> </w:t>
      </w:r>
      <w:r w:rsidRPr="00C2341A">
        <w:rPr>
          <w:lang w:val="en-US"/>
        </w:rPr>
        <w:t>Council Decision 2010/48</w:t>
      </w:r>
      <w:r>
        <w:rPr>
          <w:lang w:val="en-US"/>
        </w:rPr>
        <w:t xml:space="preserve">/ </w:t>
      </w:r>
      <w:r w:rsidRPr="00C2341A">
        <w:rPr>
          <w:lang w:val="en-US"/>
        </w:rPr>
        <w:t xml:space="preserve">EC </w:t>
      </w:r>
      <w:hyperlink r:id="rId1" w:history="1">
        <w:r w:rsidRPr="00691F77">
          <w:rPr>
            <w:rStyle w:val="Hyperlink"/>
            <w:lang w:val="en-US"/>
          </w:rPr>
          <w:t>https://eur-lex.europa.eu/legal-content/EN/TXT/?uri=uriserv:OJ.L_.2010.023.01.0035.01.ENG</w:t>
        </w:r>
      </w:hyperlink>
      <w:r>
        <w:rPr>
          <w:lang w:val="en-US"/>
        </w:rPr>
        <w:t xml:space="preserve"> and Code of Conduct 2010/C 340/08 </w:t>
      </w:r>
      <w:hyperlink r:id="rId2" w:history="1">
        <w:r w:rsidRPr="00691F77">
          <w:rPr>
            <w:rStyle w:val="Hyperlink"/>
            <w:lang w:val="en-US"/>
          </w:rPr>
          <w:t>https://eur-lex.europa.eu/LexUriServ/LexUriServ.do?uri=OJ:C:2010:340:0011:0015:EN:PDF</w:t>
        </w:r>
      </w:hyperlink>
      <w:r>
        <w:rPr>
          <w:lang w:val="en-US"/>
        </w:rPr>
        <w:t xml:space="preserve"> </w:t>
      </w:r>
    </w:p>
  </w:footnote>
  <w:footnote w:id="2">
    <w:p w14:paraId="57124A18" w14:textId="77777777" w:rsidR="00FE0B0B" w:rsidRPr="00456837" w:rsidRDefault="00FE0B0B" w:rsidP="00FE0B0B">
      <w:pPr>
        <w:pStyle w:val="FootnoteText"/>
        <w:rPr>
          <w:lang w:val="en-US"/>
        </w:rPr>
      </w:pPr>
      <w:r>
        <w:rPr>
          <w:rStyle w:val="FootnoteReference"/>
        </w:rPr>
        <w:footnoteRef/>
      </w:r>
      <w:r>
        <w:t xml:space="preserve"> </w:t>
      </w:r>
      <w:r w:rsidRPr="00456837">
        <w:rPr>
          <w:lang w:val="en-US"/>
        </w:rPr>
        <w:t xml:space="preserve">The </w:t>
      </w:r>
      <w:r>
        <w:rPr>
          <w:lang w:val="en-US"/>
        </w:rPr>
        <w:t xml:space="preserve">EU has ratified the convention. What does this mean, An-Sofie </w:t>
      </w:r>
      <w:proofErr w:type="spellStart"/>
      <w:r>
        <w:rPr>
          <w:lang w:val="en-US"/>
        </w:rPr>
        <w:t>Leenknecht</w:t>
      </w:r>
      <w:proofErr w:type="spellEnd"/>
      <w:r>
        <w:rPr>
          <w:lang w:val="en-US"/>
        </w:rPr>
        <w:t xml:space="preserve">, European Disability Forum </w:t>
      </w:r>
      <w:hyperlink r:id="rId3" w:history="1">
        <w:r w:rsidRPr="00691F77">
          <w:rPr>
            <w:rStyle w:val="Hyperlink"/>
          </w:rPr>
          <w:t>http://www.edf-feph.org/eu-has-ratified-convention-what-does-mean</w:t>
        </w:r>
      </w:hyperlink>
      <w:r w:rsidRPr="00456837">
        <w:rPr>
          <w:lang w:val="en-US"/>
        </w:rPr>
        <w:t xml:space="preserve"> </w:t>
      </w:r>
    </w:p>
  </w:footnote>
  <w:footnote w:id="3">
    <w:p w14:paraId="73B16FC1" w14:textId="77777777" w:rsidR="00FE0B0B" w:rsidRPr="00C2341A" w:rsidRDefault="00FE0B0B" w:rsidP="00FE0B0B">
      <w:pPr>
        <w:pStyle w:val="FootnoteText"/>
        <w:rPr>
          <w:lang w:val="en-US"/>
        </w:rPr>
      </w:pPr>
      <w:r>
        <w:rPr>
          <w:rStyle w:val="FootnoteReference"/>
        </w:rPr>
        <w:footnoteRef/>
      </w:r>
      <w:r>
        <w:t xml:space="preserve"> </w:t>
      </w:r>
      <w:r w:rsidRPr="00C2341A">
        <w:rPr>
          <w:lang w:val="en-US"/>
        </w:rPr>
        <w:t>Justice and fundamental rights, E</w:t>
      </w:r>
      <w:r>
        <w:rPr>
          <w:lang w:val="en-US"/>
        </w:rPr>
        <w:t xml:space="preserve">uropean Commission’s website </w:t>
      </w:r>
      <w:hyperlink r:id="rId4" w:history="1">
        <w:r w:rsidRPr="00691F77">
          <w:rPr>
            <w:rStyle w:val="Hyperlink"/>
            <w:lang w:val="en-US"/>
          </w:rPr>
          <w:t>https://ec.europa.eu/info/topics/justice-and-fundamental-rights_en</w:t>
        </w:r>
      </w:hyperlink>
      <w:r>
        <w:rPr>
          <w:lang w:val="en-US"/>
        </w:rPr>
        <w:t xml:space="preserve"> </w:t>
      </w:r>
    </w:p>
  </w:footnote>
  <w:footnote w:id="4">
    <w:p w14:paraId="791934AC" w14:textId="77777777" w:rsidR="00FE0B0B" w:rsidRPr="00FE0B0B" w:rsidRDefault="00FE0B0B" w:rsidP="00FE0B0B">
      <w:pPr>
        <w:pStyle w:val="FootnoteText"/>
        <w:rPr>
          <w:lang w:val="en-US"/>
        </w:rPr>
      </w:pPr>
      <w:r>
        <w:rPr>
          <w:rStyle w:val="FootnoteReference"/>
        </w:rPr>
        <w:footnoteRef/>
      </w:r>
      <w:r w:rsidRPr="00FE0B0B">
        <w:rPr>
          <w:lang w:val="en-US"/>
        </w:rPr>
        <w:t xml:space="preserve"> EU Charter, article 26</w:t>
      </w:r>
    </w:p>
  </w:footnote>
  <w:footnote w:id="5">
    <w:p w14:paraId="5706AA89" w14:textId="77777777" w:rsidR="00FE0B0B" w:rsidRPr="00456837" w:rsidRDefault="00FE0B0B" w:rsidP="00FE0B0B">
      <w:pPr>
        <w:pStyle w:val="FootnoteText"/>
        <w:rPr>
          <w:lang w:val="en-US"/>
        </w:rPr>
      </w:pPr>
      <w:r>
        <w:rPr>
          <w:rStyle w:val="FootnoteReference"/>
        </w:rPr>
        <w:footnoteRef/>
      </w:r>
      <w:r>
        <w:t xml:space="preserve"> </w:t>
      </w:r>
      <w:r w:rsidRPr="00456837">
        <w:rPr>
          <w:lang w:val="en-US"/>
        </w:rPr>
        <w:t>Incorporating fundamental right</w:t>
      </w:r>
      <w:r>
        <w:rPr>
          <w:lang w:val="en-US"/>
        </w:rPr>
        <w:t xml:space="preserve">s </w:t>
      </w:r>
      <w:r w:rsidRPr="00456837">
        <w:rPr>
          <w:lang w:val="en-US"/>
        </w:rPr>
        <w:t xml:space="preserve">into EU </w:t>
      </w:r>
      <w:r>
        <w:rPr>
          <w:lang w:val="en-US"/>
        </w:rPr>
        <w:t xml:space="preserve">legislative process, European Commission website </w:t>
      </w:r>
      <w:hyperlink r:id="rId5" w:anchor="strategy" w:history="1">
        <w:r w:rsidRPr="00691F77">
          <w:rPr>
            <w:rStyle w:val="Hyperlink"/>
            <w:lang w:val="en-US"/>
          </w:rPr>
          <w:t>https://ec.europa.eu/info/aid-development-cooperation-fundamental-rights/your-rights-eu/eu-charter-fundamental-rights/application-charter/incorporating-fundamental-rights-eu-legislative-process_en#strategy</w:t>
        </w:r>
      </w:hyperlink>
      <w:r>
        <w:rPr>
          <w:lang w:val="en-US"/>
        </w:rPr>
        <w:t xml:space="preserve"> </w:t>
      </w:r>
    </w:p>
  </w:footnote>
  <w:footnote w:id="6">
    <w:p w14:paraId="35C933F2" w14:textId="77777777" w:rsidR="00FE0B0B" w:rsidRPr="00FE0B0B" w:rsidRDefault="00FE0B0B" w:rsidP="00FE0B0B">
      <w:pPr>
        <w:pStyle w:val="FootnoteText"/>
        <w:rPr>
          <w:lang w:val="en-US"/>
        </w:rPr>
      </w:pPr>
      <w:r>
        <w:rPr>
          <w:rStyle w:val="FootnoteReference"/>
        </w:rPr>
        <w:footnoteRef/>
      </w:r>
      <w:r>
        <w:t xml:space="preserve"> </w:t>
      </w:r>
      <w:r w:rsidRPr="00FE0B0B">
        <w:rPr>
          <w:lang w:val="en-US"/>
        </w:rPr>
        <w:t>UN CRPD article 11</w:t>
      </w:r>
    </w:p>
  </w:footnote>
  <w:footnote w:id="7">
    <w:p w14:paraId="631A7AA6" w14:textId="396D97CA" w:rsidR="00FE0B0B" w:rsidRPr="001839F8" w:rsidRDefault="00FE0B0B" w:rsidP="00FE0B0B">
      <w:pPr>
        <w:pStyle w:val="FootnoteText"/>
        <w:rPr>
          <w:lang w:val="en-US"/>
        </w:rPr>
      </w:pPr>
      <w:r>
        <w:rPr>
          <w:rStyle w:val="FootnoteReference"/>
        </w:rPr>
        <w:footnoteRef/>
      </w:r>
      <w:r>
        <w:t xml:space="preserve"> </w:t>
      </w:r>
      <w:r w:rsidRPr="001839F8">
        <w:rPr>
          <w:lang w:val="en-US"/>
        </w:rPr>
        <w:t>The Plight of Europe’s dis</w:t>
      </w:r>
      <w:r>
        <w:rPr>
          <w:lang w:val="en-US"/>
        </w:rPr>
        <w:t xml:space="preserve">abled under coronavirus, Milan </w:t>
      </w:r>
      <w:r w:rsidR="00E55382">
        <w:rPr>
          <w:lang w:val="en-US"/>
        </w:rPr>
        <w:t>Šveřepa</w:t>
      </w:r>
      <w:r>
        <w:rPr>
          <w:lang w:val="en-US"/>
        </w:rPr>
        <w:t xml:space="preserve">, EU Observer, 21 April 2020 </w:t>
      </w:r>
      <w:hyperlink r:id="rId6" w:history="1">
        <w:r w:rsidRPr="00691F77">
          <w:rPr>
            <w:rStyle w:val="Hyperlink"/>
          </w:rPr>
          <w:t>https://euobserver.com/opinion/148118</w:t>
        </w:r>
      </w:hyperlink>
      <w:r w:rsidRPr="001839F8">
        <w:rPr>
          <w:lang w:val="en-US"/>
        </w:rPr>
        <w:t xml:space="preserve"> </w:t>
      </w:r>
    </w:p>
  </w:footnote>
  <w:footnote w:id="8">
    <w:p w14:paraId="02DA8D28" w14:textId="77777777" w:rsidR="00FE0B0B" w:rsidRPr="001839F8" w:rsidRDefault="00FE0B0B" w:rsidP="00FE0B0B">
      <w:pPr>
        <w:pStyle w:val="FootnoteText"/>
        <w:rPr>
          <w:lang w:val="en-US"/>
        </w:rPr>
      </w:pPr>
      <w:r>
        <w:rPr>
          <w:rStyle w:val="FootnoteReference"/>
        </w:rPr>
        <w:footnoteRef/>
      </w:r>
      <w:r>
        <w:t xml:space="preserve"> </w:t>
      </w:r>
      <w:r w:rsidRPr="001839F8">
        <w:rPr>
          <w:lang w:val="en-US"/>
        </w:rPr>
        <w:t>The Plight of Europe’s dis</w:t>
      </w:r>
      <w:r>
        <w:rPr>
          <w:lang w:val="en-US"/>
        </w:rPr>
        <w:t xml:space="preserve">abled under coronavirus, Milan </w:t>
      </w:r>
      <w:proofErr w:type="spellStart"/>
      <w:r>
        <w:rPr>
          <w:lang w:val="en-US"/>
        </w:rPr>
        <w:t>Sverepa</w:t>
      </w:r>
      <w:proofErr w:type="spellEnd"/>
      <w:r>
        <w:rPr>
          <w:lang w:val="en-US"/>
        </w:rPr>
        <w:t xml:space="preserve">, EU Observer, 21 April 2020 </w:t>
      </w:r>
      <w:hyperlink r:id="rId7" w:history="1">
        <w:r w:rsidRPr="00691F77">
          <w:rPr>
            <w:rStyle w:val="Hyperlink"/>
          </w:rPr>
          <w:t>https://euobserver.com/opinion/148118</w:t>
        </w:r>
      </w:hyperlink>
      <w:r w:rsidRPr="001839F8">
        <w:rPr>
          <w:lang w:val="en-US"/>
        </w:rPr>
        <w:t xml:space="preserve"> </w:t>
      </w:r>
    </w:p>
  </w:footnote>
  <w:footnote w:id="9">
    <w:p w14:paraId="5ACF83A5" w14:textId="77777777" w:rsidR="009A43AB" w:rsidRPr="001839F8" w:rsidRDefault="009A43AB" w:rsidP="009A43AB">
      <w:pPr>
        <w:pStyle w:val="FootnoteText"/>
        <w:rPr>
          <w:lang w:val="en-US"/>
        </w:rPr>
      </w:pPr>
      <w:r>
        <w:rPr>
          <w:rStyle w:val="FootnoteReference"/>
        </w:rPr>
        <w:footnoteRef/>
      </w:r>
      <w:r>
        <w:t xml:space="preserve"> </w:t>
      </w:r>
      <w:r w:rsidRPr="001839F8">
        <w:rPr>
          <w:lang w:val="en-US"/>
        </w:rPr>
        <w:t>The Plight of Europe’s dis</w:t>
      </w:r>
      <w:r>
        <w:rPr>
          <w:lang w:val="en-US"/>
        </w:rPr>
        <w:t xml:space="preserve">abled under coronavirus, Milan </w:t>
      </w:r>
      <w:proofErr w:type="spellStart"/>
      <w:r>
        <w:rPr>
          <w:lang w:val="en-US"/>
        </w:rPr>
        <w:t>Sverepa</w:t>
      </w:r>
      <w:proofErr w:type="spellEnd"/>
      <w:r>
        <w:rPr>
          <w:lang w:val="en-US"/>
        </w:rPr>
        <w:t xml:space="preserve">, EU Observer, 21 April 2020 </w:t>
      </w:r>
      <w:hyperlink r:id="rId8" w:history="1">
        <w:r w:rsidRPr="00691F77">
          <w:rPr>
            <w:rStyle w:val="Hyperlink"/>
          </w:rPr>
          <w:t>https://euobserver.com/opinion/148118</w:t>
        </w:r>
      </w:hyperlink>
      <w:r w:rsidRPr="001839F8">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C1127" w14:textId="77777777" w:rsidR="008270C8" w:rsidRDefault="00827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A2BCE" w14:textId="77777777" w:rsidR="008270C8" w:rsidRDefault="00827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FA60F" w14:textId="77777777" w:rsidR="008270C8" w:rsidRDefault="008270C8" w:rsidP="008270C8">
    <w:pPr>
      <w:tabs>
        <w:tab w:val="left" w:pos="2977"/>
        <w:tab w:val="center" w:pos="4513"/>
        <w:tab w:val="right" w:pos="9026"/>
      </w:tabs>
      <w:ind w:left="708"/>
      <w:jc w:val="right"/>
      <w:rPr>
        <w:rFonts w:ascii="Open Sans" w:hAnsi="Open Sans" w:cstheme="minorBidi"/>
        <w:b/>
        <w:noProof/>
        <w:color w:val="ED0F69"/>
        <w:sz w:val="20"/>
        <w:lang w:val="pt-PT" w:eastAsia="pt-PT"/>
      </w:rPr>
    </w:pPr>
    <w:r w:rsidRPr="00DF505B">
      <w:rPr>
        <w:noProof/>
        <w:sz w:val="20"/>
      </w:rPr>
      <w:drawing>
        <wp:anchor distT="0" distB="0" distL="114300" distR="114300" simplePos="0" relativeHeight="251659264" behindDoc="1" locked="0" layoutInCell="1" allowOverlap="1" wp14:anchorId="4E73D8E4" wp14:editId="270BFC7B">
          <wp:simplePos x="0" y="0"/>
          <wp:positionH relativeFrom="margin">
            <wp:posOffset>-113665</wp:posOffset>
          </wp:positionH>
          <wp:positionV relativeFrom="paragraph">
            <wp:posOffset>-408305</wp:posOffset>
          </wp:positionV>
          <wp:extent cx="2145600" cy="1202400"/>
          <wp:effectExtent l="0" t="0" r="7620" b="0"/>
          <wp:wrapTight wrapText="bothSides">
            <wp:wrapPolygon edited="0">
              <wp:start x="0" y="0"/>
              <wp:lineTo x="0" y="21223"/>
              <wp:lineTo x="21485" y="21223"/>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120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252E8" w14:textId="77777777" w:rsidR="008270C8" w:rsidRPr="00862D51" w:rsidRDefault="008270C8" w:rsidP="008270C8">
    <w:pPr>
      <w:tabs>
        <w:tab w:val="left" w:pos="2977"/>
      </w:tabs>
      <w:rPr>
        <w:rFonts w:ascii="Open Sans" w:hAnsi="Open Sans" w:cstheme="minorBidi"/>
        <w:b/>
        <w:color w:val="000000" w:themeColor="text1"/>
        <w:spacing w:val="6"/>
        <w:sz w:val="18"/>
        <w:szCs w:val="18"/>
        <w:lang w:val="en-GB"/>
      </w:rPr>
    </w:pPr>
    <w:r>
      <w:rPr>
        <w:rFonts w:ascii="Open Sans" w:hAnsi="Open Sans" w:cstheme="minorBidi"/>
        <w:b/>
        <w:noProof/>
        <w:color w:val="ED0F69"/>
        <w:spacing w:val="10"/>
        <w:sz w:val="18"/>
        <w:szCs w:val="18"/>
        <w:lang w:val="pt-PT" w:eastAsia="pt-PT"/>
      </w:rPr>
      <w:tab/>
    </w:r>
    <w:r w:rsidRPr="00862D51">
      <w:rPr>
        <w:rFonts w:ascii="Open Sans" w:hAnsi="Open Sans" w:cstheme="minorBidi"/>
        <w:b/>
        <w:noProof/>
        <w:color w:val="000000" w:themeColor="text1"/>
        <w:spacing w:val="6"/>
        <w:sz w:val="18"/>
        <w:szCs w:val="18"/>
        <w:lang w:val="pt-PT" w:eastAsia="pt-PT"/>
      </w:rPr>
      <w:t>Ambitions. Rights. Belonging.</w:t>
    </w:r>
    <w:r w:rsidRPr="00862D51">
      <w:rPr>
        <w:rFonts w:ascii="Open Sans" w:hAnsi="Open Sans" w:cstheme="minorBidi"/>
        <w:b/>
        <w:color w:val="000000" w:themeColor="text1"/>
        <w:spacing w:val="6"/>
        <w:sz w:val="18"/>
        <w:szCs w:val="18"/>
        <w:lang w:val="en-GB"/>
      </w:rPr>
      <w:t xml:space="preserve"> </w:t>
    </w:r>
  </w:p>
  <w:p w14:paraId="4DD376BB" w14:textId="77777777" w:rsidR="008270C8" w:rsidRDefault="008270C8" w:rsidP="008270C8">
    <w:pPr>
      <w:tabs>
        <w:tab w:val="center" w:pos="4513"/>
        <w:tab w:val="right" w:pos="9026"/>
      </w:tabs>
      <w:rPr>
        <w:rFonts w:cstheme="minorHAnsi"/>
        <w:sz w:val="20"/>
        <w:lang w:val="en-GB"/>
      </w:rPr>
    </w:pPr>
  </w:p>
  <w:p w14:paraId="447EC5B7" w14:textId="77777777" w:rsidR="008270C8" w:rsidRDefault="008270C8" w:rsidP="008270C8">
    <w:pPr>
      <w:tabs>
        <w:tab w:val="center" w:pos="4513"/>
        <w:tab w:val="right" w:pos="9026"/>
      </w:tabs>
      <w:rPr>
        <w:rFonts w:cstheme="minorHAnsi"/>
        <w:sz w:val="20"/>
        <w:lang w:val="en-GB"/>
      </w:rPr>
    </w:pPr>
  </w:p>
  <w:p w14:paraId="6F7FD76F" w14:textId="77777777" w:rsidR="008270C8" w:rsidRDefault="00827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A6111"/>
    <w:multiLevelType w:val="hybridMultilevel"/>
    <w:tmpl w:val="7E90E09C"/>
    <w:lvl w:ilvl="0" w:tplc="54EE9098">
      <w:start w:val="26"/>
      <w:numFmt w:val="bullet"/>
      <w:lvlText w:val="-"/>
      <w:lvlJc w:val="left"/>
      <w:pPr>
        <w:ind w:left="720" w:hanging="360"/>
      </w:pPr>
      <w:rPr>
        <w:rFonts w:ascii="Cambria" w:eastAsiaTheme="minorHAnsi" w:hAnsi="Cambria"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0B"/>
    <w:rsid w:val="00061312"/>
    <w:rsid w:val="00141CDD"/>
    <w:rsid w:val="003712C2"/>
    <w:rsid w:val="004209E9"/>
    <w:rsid w:val="005E09E4"/>
    <w:rsid w:val="00714865"/>
    <w:rsid w:val="008270C8"/>
    <w:rsid w:val="00872D73"/>
    <w:rsid w:val="008A195F"/>
    <w:rsid w:val="009A43AB"/>
    <w:rsid w:val="00B94580"/>
    <w:rsid w:val="00E55382"/>
    <w:rsid w:val="00E60F7B"/>
    <w:rsid w:val="00FE0B0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EC8B"/>
  <w15:chartTrackingRefBased/>
  <w15:docId w15:val="{EE9EE0E4-0B6B-4C09-A80B-39C3A369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B0B"/>
    <w:rPr>
      <w:color w:val="0563C1"/>
      <w:u w:val="single"/>
    </w:rPr>
  </w:style>
  <w:style w:type="character" w:styleId="Strong">
    <w:name w:val="Strong"/>
    <w:basedOn w:val="DefaultParagraphFont"/>
    <w:uiPriority w:val="22"/>
    <w:qFormat/>
    <w:rsid w:val="00FE0B0B"/>
    <w:rPr>
      <w:b/>
      <w:bCs/>
    </w:rPr>
  </w:style>
  <w:style w:type="paragraph" w:styleId="FootnoteText">
    <w:name w:val="footnote text"/>
    <w:basedOn w:val="Normal"/>
    <w:link w:val="FootnoteTextChar"/>
    <w:uiPriority w:val="99"/>
    <w:semiHidden/>
    <w:unhideWhenUsed/>
    <w:rsid w:val="00FE0B0B"/>
    <w:rPr>
      <w:sz w:val="20"/>
      <w:szCs w:val="20"/>
    </w:rPr>
  </w:style>
  <w:style w:type="character" w:customStyle="1" w:styleId="FootnoteTextChar">
    <w:name w:val="Footnote Text Char"/>
    <w:basedOn w:val="DefaultParagraphFont"/>
    <w:link w:val="FootnoteText"/>
    <w:uiPriority w:val="99"/>
    <w:semiHidden/>
    <w:rsid w:val="00FE0B0B"/>
    <w:rPr>
      <w:rFonts w:ascii="Calibri" w:hAnsi="Calibri" w:cs="Calibri"/>
      <w:sz w:val="20"/>
      <w:szCs w:val="20"/>
    </w:rPr>
  </w:style>
  <w:style w:type="character" w:styleId="FootnoteReference">
    <w:name w:val="footnote reference"/>
    <w:basedOn w:val="DefaultParagraphFont"/>
    <w:uiPriority w:val="99"/>
    <w:semiHidden/>
    <w:unhideWhenUsed/>
    <w:rsid w:val="00FE0B0B"/>
    <w:rPr>
      <w:vertAlign w:val="superscript"/>
    </w:rPr>
  </w:style>
  <w:style w:type="paragraph" w:styleId="NormalWeb">
    <w:name w:val="Normal (Web)"/>
    <w:basedOn w:val="Normal"/>
    <w:uiPriority w:val="99"/>
    <w:semiHidden/>
    <w:unhideWhenUsed/>
    <w:rsid w:val="00FE0B0B"/>
    <w:pPr>
      <w:spacing w:before="100" w:beforeAutospacing="1" w:after="100" w:afterAutospacing="1"/>
    </w:pPr>
    <w:rPr>
      <w:rFonts w:ascii="Times New Roman" w:eastAsia="Times New Roman" w:hAnsi="Times New Roman" w:cs="Times New Roman"/>
      <w:sz w:val="24"/>
      <w:szCs w:val="24"/>
      <w:lang w:eastAsia="en-BE"/>
    </w:rPr>
  </w:style>
  <w:style w:type="paragraph" w:styleId="ListParagraph">
    <w:name w:val="List Paragraph"/>
    <w:basedOn w:val="Normal"/>
    <w:uiPriority w:val="34"/>
    <w:qFormat/>
    <w:rsid w:val="00FE0B0B"/>
    <w:pPr>
      <w:ind w:left="720"/>
      <w:contextualSpacing/>
    </w:pPr>
  </w:style>
  <w:style w:type="table" w:styleId="TableGrid">
    <w:name w:val="Table Grid"/>
    <w:basedOn w:val="TableNormal"/>
    <w:uiPriority w:val="39"/>
    <w:rsid w:val="00FE0B0B"/>
    <w:pPr>
      <w:spacing w:after="0" w:line="240" w:lineRule="auto"/>
    </w:pPr>
    <w:rPr>
      <w:rFonts w:asciiTheme="minorHAnsi" w:hAnsiTheme="minorHAnsi" w:cstheme="minorBidi"/>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2C2"/>
    <w:pPr>
      <w:tabs>
        <w:tab w:val="center" w:pos="4513"/>
        <w:tab w:val="right" w:pos="9026"/>
      </w:tabs>
    </w:pPr>
  </w:style>
  <w:style w:type="character" w:customStyle="1" w:styleId="HeaderChar">
    <w:name w:val="Header Char"/>
    <w:basedOn w:val="DefaultParagraphFont"/>
    <w:link w:val="Header"/>
    <w:uiPriority w:val="99"/>
    <w:rsid w:val="003712C2"/>
    <w:rPr>
      <w:rFonts w:ascii="Calibri" w:hAnsi="Calibri" w:cs="Calibri"/>
    </w:rPr>
  </w:style>
  <w:style w:type="paragraph" w:styleId="Footer">
    <w:name w:val="footer"/>
    <w:basedOn w:val="Normal"/>
    <w:link w:val="FooterChar"/>
    <w:uiPriority w:val="99"/>
    <w:unhideWhenUsed/>
    <w:rsid w:val="003712C2"/>
    <w:pPr>
      <w:tabs>
        <w:tab w:val="center" w:pos="4513"/>
        <w:tab w:val="right" w:pos="9026"/>
      </w:tabs>
    </w:pPr>
  </w:style>
  <w:style w:type="character" w:customStyle="1" w:styleId="FooterChar">
    <w:name w:val="Footer Char"/>
    <w:basedOn w:val="DefaultParagraphFont"/>
    <w:link w:val="Footer"/>
    <w:uiPriority w:val="99"/>
    <w:rsid w:val="003712C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9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clusion-europe.eu/coronavirus-pandemi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nclusion-europe.eu/coronavirus-pandemi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uobserver.com/opinion/148118" TargetMode="External"/><Relationship Id="rId3" Type="http://schemas.openxmlformats.org/officeDocument/2006/relationships/hyperlink" Target="http://www.edf-feph.org/eu-has-ratified-convention-what-does-mean" TargetMode="External"/><Relationship Id="rId7" Type="http://schemas.openxmlformats.org/officeDocument/2006/relationships/hyperlink" Target="https://euobserver.com/opinion/148118" TargetMode="External"/><Relationship Id="rId2" Type="http://schemas.openxmlformats.org/officeDocument/2006/relationships/hyperlink" Target="https://eur-lex.europa.eu/LexUriServ/LexUriServ.do?uri=OJ:C:2010:340:0011:0015:EN:PDF" TargetMode="External"/><Relationship Id="rId1" Type="http://schemas.openxmlformats.org/officeDocument/2006/relationships/hyperlink" Target="https://eur-lex.europa.eu/legal-content/EN/TXT/?uri=uriserv:OJ.L_.2010.023.01.0035.01.ENG" TargetMode="External"/><Relationship Id="rId6" Type="http://schemas.openxmlformats.org/officeDocument/2006/relationships/hyperlink" Target="https://euobserver.com/opinion/148118" TargetMode="External"/><Relationship Id="rId5" Type="http://schemas.openxmlformats.org/officeDocument/2006/relationships/hyperlink" Target="https://ec.europa.eu/info/aid-development-cooperation-fundamental-rights/your-rights-eu/eu-charter-fundamental-rights/application-charter/incorporating-fundamental-rights-eu-legislative-process_en" TargetMode="External"/><Relationship Id="rId4" Type="http://schemas.openxmlformats.org/officeDocument/2006/relationships/hyperlink" Target="https://ec.europa.eu/info/topics/justice-and-fundamental-rights_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BE213-A6BF-49F0-B57A-B8FA3847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3D9A3-2A9D-4431-9A6A-2E50854571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52AE81-68FB-4864-AE7B-25F271071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8</cp:revision>
  <dcterms:created xsi:type="dcterms:W3CDTF">2020-05-07T09:14:00Z</dcterms:created>
  <dcterms:modified xsi:type="dcterms:W3CDTF">2020-06-16T10:32:00Z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