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A6C1F7" w14:textId="77777777" w:rsidR="00CB211A" w:rsidRDefault="00CB211A" w:rsidP="00FB6869">
      <w:pPr>
        <w:rPr>
          <w:rFonts w:ascii="Cambria" w:hAnsi="Cambria"/>
          <w:b/>
          <w:bCs/>
          <w:sz w:val="32"/>
          <w:szCs w:val="32"/>
        </w:rPr>
      </w:pPr>
    </w:p>
    <w:p w14:paraId="3F0AF29B" w14:textId="77777777" w:rsidR="00CB211A" w:rsidRDefault="00CB211A" w:rsidP="00FB6869">
      <w:pPr>
        <w:rPr>
          <w:rFonts w:ascii="Cambria" w:hAnsi="Cambria"/>
          <w:b/>
          <w:bCs/>
          <w:sz w:val="32"/>
          <w:szCs w:val="32"/>
        </w:rPr>
      </w:pPr>
    </w:p>
    <w:p w14:paraId="741D0CD6" w14:textId="77777777" w:rsidR="00CB211A" w:rsidRDefault="00CB211A" w:rsidP="00FB6869">
      <w:pPr>
        <w:rPr>
          <w:rFonts w:ascii="Cambria" w:hAnsi="Cambria"/>
          <w:b/>
          <w:bCs/>
          <w:sz w:val="32"/>
          <w:szCs w:val="32"/>
        </w:rPr>
      </w:pPr>
    </w:p>
    <w:p w14:paraId="2B05FA79" w14:textId="2209FC34" w:rsidR="00FE0B0B" w:rsidRPr="00FE0B0B" w:rsidRDefault="00FE0B0B" w:rsidP="00FB6869">
      <w:pPr>
        <w:rPr>
          <w:rFonts w:ascii="Cambria" w:hAnsi="Cambria"/>
          <w:b/>
          <w:bCs/>
          <w:sz w:val="32"/>
          <w:szCs w:val="32"/>
        </w:rPr>
      </w:pPr>
      <w:r>
        <w:rPr>
          <w:rFonts w:ascii="Cambria" w:hAnsi="Cambria"/>
          <w:b/>
          <w:bCs/>
          <w:sz w:val="32"/>
          <w:szCs w:val="32"/>
        </w:rPr>
        <w:t xml:space="preserve">Pétition pour la défense des droits des personnes ayant une déficience intellectuelle et leurs familles en période de crise de la Covid-19. </w:t>
      </w:r>
    </w:p>
    <w:p w14:paraId="1F66BA8B" w14:textId="77777777" w:rsidR="00FE0B0B" w:rsidRPr="00067F16" w:rsidRDefault="00FE0B0B" w:rsidP="00FE0B0B">
      <w:pPr>
        <w:jc w:val="both"/>
        <w:rPr>
          <w:rFonts w:ascii="Cambria" w:hAnsi="Cambria"/>
          <w:sz w:val="24"/>
          <w:szCs w:val="24"/>
          <w:lang w:val="fr-BE"/>
        </w:rPr>
      </w:pPr>
    </w:p>
    <w:p w14:paraId="430F1E05" w14:textId="77777777" w:rsidR="00FE0B0B" w:rsidRPr="00067F16" w:rsidRDefault="00FE0B0B" w:rsidP="00FE0B0B">
      <w:pPr>
        <w:jc w:val="both"/>
        <w:rPr>
          <w:rFonts w:ascii="Cambria" w:hAnsi="Cambria"/>
          <w:sz w:val="24"/>
          <w:szCs w:val="24"/>
          <w:lang w:val="fr-BE"/>
        </w:rPr>
      </w:pPr>
    </w:p>
    <w:p w14:paraId="3817306A" w14:textId="77777777" w:rsidR="00FE0B0B" w:rsidRPr="00FE0B0B" w:rsidRDefault="00FE0B0B" w:rsidP="00FE0B0B">
      <w:pPr>
        <w:jc w:val="both"/>
        <w:rPr>
          <w:rFonts w:ascii="Cambria" w:hAnsi="Cambria"/>
          <w:sz w:val="24"/>
          <w:szCs w:val="24"/>
        </w:rPr>
      </w:pPr>
      <w:r>
        <w:rPr>
          <w:rFonts w:ascii="Cambria" w:hAnsi="Cambria"/>
          <w:sz w:val="24"/>
          <w:szCs w:val="24"/>
        </w:rPr>
        <w:t xml:space="preserve">L'Union européenne (UE) ayant ratifié la </w:t>
      </w:r>
      <w:r>
        <w:rPr>
          <w:rFonts w:ascii="Cambria" w:hAnsi="Cambria"/>
          <w:b/>
          <w:bCs/>
          <w:sz w:val="24"/>
          <w:szCs w:val="24"/>
        </w:rPr>
        <w:t>Convention des Nations unies relative aux droits des personnes handicapées (CDPH)</w:t>
      </w:r>
      <w:r>
        <w:rPr>
          <w:rFonts w:ascii="Cambria" w:hAnsi="Cambria"/>
          <w:sz w:val="24"/>
          <w:szCs w:val="24"/>
        </w:rPr>
        <w:t xml:space="preserve"> et y ayant adhéré en décembre 2010, il lui incombe de veiller au respect de tous les droits inscrits dans la Convention dans la mesure de ses compétences</w:t>
      </w:r>
      <w:r w:rsidRPr="00FE0B0B">
        <w:rPr>
          <w:rStyle w:val="FootnoteReference"/>
          <w:rFonts w:ascii="Cambria" w:hAnsi="Cambria"/>
          <w:sz w:val="24"/>
          <w:szCs w:val="24"/>
          <w:lang w:val="en-US"/>
        </w:rPr>
        <w:footnoteReference w:id="1"/>
      </w:r>
      <w:r>
        <w:rPr>
          <w:rFonts w:ascii="Cambria" w:hAnsi="Cambria"/>
          <w:sz w:val="24"/>
          <w:szCs w:val="24"/>
        </w:rPr>
        <w:t xml:space="preserve"> et de ses domaines</w:t>
      </w:r>
      <w:r w:rsidRPr="00FE0B0B">
        <w:rPr>
          <w:rStyle w:val="FootnoteReference"/>
          <w:rFonts w:ascii="Cambria" w:hAnsi="Cambria"/>
          <w:sz w:val="24"/>
          <w:szCs w:val="24"/>
          <w:lang w:val="en-US"/>
        </w:rPr>
        <w:footnoteReference w:id="2"/>
      </w:r>
      <w:r>
        <w:rPr>
          <w:rFonts w:ascii="Cambria" w:hAnsi="Cambria"/>
          <w:sz w:val="24"/>
          <w:szCs w:val="24"/>
        </w:rPr>
        <w:t xml:space="preserve"> d'action.  </w:t>
      </w:r>
    </w:p>
    <w:p w14:paraId="6CA91FE8" w14:textId="77777777" w:rsidR="00FE0B0B" w:rsidRPr="00067F16" w:rsidRDefault="00FE0B0B" w:rsidP="00FE0B0B">
      <w:pPr>
        <w:jc w:val="both"/>
        <w:rPr>
          <w:rFonts w:ascii="Cambria" w:hAnsi="Cambria"/>
          <w:sz w:val="24"/>
          <w:szCs w:val="24"/>
          <w:lang w:val="fr-BE"/>
        </w:rPr>
      </w:pPr>
    </w:p>
    <w:p w14:paraId="2F39F979" w14:textId="77777777" w:rsidR="00FE0B0B" w:rsidRPr="00FE0B0B" w:rsidRDefault="00FE0B0B" w:rsidP="00FE0B0B">
      <w:pPr>
        <w:jc w:val="both"/>
        <w:rPr>
          <w:rFonts w:ascii="Cambria" w:hAnsi="Cambria"/>
          <w:sz w:val="24"/>
          <w:szCs w:val="24"/>
        </w:rPr>
      </w:pPr>
      <w:r>
        <w:rPr>
          <w:rFonts w:ascii="Cambria" w:hAnsi="Cambria"/>
          <w:sz w:val="24"/>
          <w:szCs w:val="24"/>
        </w:rPr>
        <w:t xml:space="preserve">La justice et les droits de l'homme constituent l'un des domaines d'action de l'UE. La </w:t>
      </w:r>
      <w:r>
        <w:rPr>
          <w:rStyle w:val="Strong"/>
          <w:rFonts w:ascii="Cambria" w:hAnsi="Cambria"/>
          <w:sz w:val="24"/>
          <w:szCs w:val="24"/>
        </w:rPr>
        <w:t>Charte des droits fondamentaux de l'Union européenne</w:t>
      </w:r>
      <w:r>
        <w:rPr>
          <w:rFonts w:ascii="Cambria" w:hAnsi="Cambria"/>
          <w:sz w:val="24"/>
          <w:szCs w:val="24"/>
        </w:rPr>
        <w:t xml:space="preserve"> rassemble tous les droits personnels, civiques, politiques, économiques et sociaux dont jouissent les citoyens de l'UE</w:t>
      </w:r>
      <w:r w:rsidRPr="00FE0B0B">
        <w:rPr>
          <w:rStyle w:val="FootnoteReference"/>
          <w:rFonts w:ascii="Cambria" w:hAnsi="Cambria"/>
          <w:sz w:val="24"/>
          <w:szCs w:val="24"/>
          <w:lang w:val="en-US"/>
        </w:rPr>
        <w:footnoteReference w:id="3"/>
      </w:r>
      <w:r>
        <w:rPr>
          <w:rFonts w:ascii="Cambria" w:hAnsi="Cambria"/>
          <w:sz w:val="24"/>
          <w:szCs w:val="24"/>
        </w:rPr>
        <w:t xml:space="preserve">. </w:t>
      </w:r>
    </w:p>
    <w:p w14:paraId="5E2469E7" w14:textId="77777777" w:rsidR="00FE0B0B" w:rsidRPr="00067F16" w:rsidRDefault="00FE0B0B" w:rsidP="00FE0B0B">
      <w:pPr>
        <w:jc w:val="both"/>
        <w:rPr>
          <w:rFonts w:ascii="Cambria" w:hAnsi="Cambria"/>
          <w:sz w:val="24"/>
          <w:szCs w:val="24"/>
          <w:lang w:val="fr-BE"/>
        </w:rPr>
      </w:pPr>
    </w:p>
    <w:p w14:paraId="35FF9FAE" w14:textId="77777777" w:rsidR="00FE0B0B" w:rsidRPr="00FE0B0B" w:rsidRDefault="00FE0B0B" w:rsidP="00D66C92">
      <w:pPr>
        <w:jc w:val="both"/>
        <w:rPr>
          <w:rFonts w:ascii="Cambria" w:hAnsi="Cambria"/>
          <w:sz w:val="24"/>
          <w:szCs w:val="24"/>
        </w:rPr>
      </w:pPr>
      <w:r>
        <w:rPr>
          <w:rFonts w:ascii="Cambria" w:hAnsi="Cambria"/>
          <w:sz w:val="24"/>
          <w:szCs w:val="24"/>
        </w:rPr>
        <w:t>L'article 26 de la Charte de l'Union européenne stipule expressément</w:t>
      </w:r>
      <w:r w:rsidR="00D66C92">
        <w:rPr>
          <w:rFonts w:ascii="Cambria" w:hAnsi="Cambria"/>
          <w:sz w:val="24"/>
          <w:szCs w:val="24"/>
        </w:rPr>
        <w:t xml:space="preserve"> </w:t>
      </w:r>
      <w:proofErr w:type="gramStart"/>
      <w:r w:rsidR="00D66C92">
        <w:rPr>
          <w:rFonts w:ascii="Cambria" w:hAnsi="Cambria"/>
          <w:sz w:val="24"/>
          <w:szCs w:val="24"/>
        </w:rPr>
        <w:t>que</w:t>
      </w:r>
      <w:r>
        <w:rPr>
          <w:rFonts w:ascii="Cambria" w:hAnsi="Cambria"/>
          <w:sz w:val="24"/>
          <w:szCs w:val="24"/>
        </w:rPr>
        <w:t>:</w:t>
      </w:r>
      <w:proofErr w:type="gramEnd"/>
    </w:p>
    <w:p w14:paraId="2A9DAB1B" w14:textId="77777777" w:rsidR="00FE0B0B" w:rsidRPr="00FE0B0B" w:rsidRDefault="00FE0B0B" w:rsidP="00FE0B0B">
      <w:pPr>
        <w:ind w:left="720"/>
        <w:jc w:val="both"/>
        <w:rPr>
          <w:rFonts w:ascii="Cambria" w:hAnsi="Cambria"/>
          <w:i/>
          <w:iCs/>
          <w:sz w:val="24"/>
          <w:szCs w:val="24"/>
        </w:rPr>
      </w:pPr>
      <w:proofErr w:type="gramStart"/>
      <w:r>
        <w:rPr>
          <w:rFonts w:ascii="Cambria" w:hAnsi="Cambria"/>
          <w:i/>
          <w:iCs/>
          <w:sz w:val="24"/>
          <w:szCs w:val="24"/>
        </w:rPr>
        <w:t>«L'Union</w:t>
      </w:r>
      <w:proofErr w:type="gramEnd"/>
      <w:r>
        <w:rPr>
          <w:rFonts w:ascii="Cambria" w:hAnsi="Cambria"/>
          <w:i/>
          <w:iCs/>
          <w:sz w:val="24"/>
          <w:szCs w:val="24"/>
        </w:rPr>
        <w:t xml:space="preserve"> reconnaît et respecte le droit des personnes handicapées à bénéficier de mesures visant à assurer leur autonomie, leur intégration sociale et professionnelle et leur participation à la vie de la communauté.»</w:t>
      </w:r>
      <w:r w:rsidRPr="00FE0B0B">
        <w:rPr>
          <w:rStyle w:val="FootnoteReference"/>
          <w:rFonts w:ascii="Cambria" w:hAnsi="Cambria"/>
          <w:i/>
          <w:iCs/>
          <w:sz w:val="24"/>
          <w:szCs w:val="24"/>
          <w:lang w:val="en-US"/>
        </w:rPr>
        <w:footnoteReference w:id="4"/>
      </w:r>
    </w:p>
    <w:p w14:paraId="7DB9FCED" w14:textId="77777777" w:rsidR="00FE0B0B" w:rsidRPr="00067F16" w:rsidRDefault="00FE0B0B" w:rsidP="00FE0B0B">
      <w:pPr>
        <w:jc w:val="both"/>
        <w:rPr>
          <w:rFonts w:ascii="Cambria" w:hAnsi="Cambria"/>
          <w:sz w:val="24"/>
          <w:szCs w:val="24"/>
          <w:lang w:val="fr-BE"/>
        </w:rPr>
      </w:pPr>
    </w:p>
    <w:p w14:paraId="6329134C" w14:textId="77777777" w:rsidR="00FE0B0B" w:rsidRPr="00FE0B0B" w:rsidRDefault="00FE0B0B" w:rsidP="00D66C92">
      <w:pPr>
        <w:jc w:val="both"/>
        <w:rPr>
          <w:rFonts w:ascii="Cambria" w:hAnsi="Cambria"/>
          <w:sz w:val="24"/>
          <w:szCs w:val="24"/>
        </w:rPr>
      </w:pPr>
      <w:r>
        <w:rPr>
          <w:rFonts w:ascii="Cambria" w:hAnsi="Cambria"/>
          <w:sz w:val="24"/>
          <w:szCs w:val="24"/>
        </w:rPr>
        <w:t xml:space="preserve">Si, comme mentionné sur le site de l'UE, «la charte ne crée pas de pouvoir général d'intervention </w:t>
      </w:r>
      <w:r w:rsidR="00D66C92">
        <w:rPr>
          <w:rFonts w:ascii="Cambria" w:hAnsi="Cambria"/>
          <w:sz w:val="24"/>
          <w:szCs w:val="24"/>
        </w:rPr>
        <w:t>pour</w:t>
      </w:r>
      <w:r>
        <w:rPr>
          <w:rFonts w:ascii="Cambria" w:hAnsi="Cambria"/>
          <w:sz w:val="24"/>
          <w:szCs w:val="24"/>
        </w:rPr>
        <w:t xml:space="preserve"> la Commission européenne dans le domaine des droits fondamentaux, elle ne peut intervenir que lorsque le droit de l'Union entre en jeu (par exemple, lorsque la législation de l'UE est adoptée ou </w:t>
      </w:r>
      <w:r>
        <w:rPr>
          <w:rFonts w:ascii="Cambria" w:hAnsi="Cambria"/>
          <w:b/>
          <w:bCs/>
          <w:sz w:val="24"/>
          <w:szCs w:val="24"/>
        </w:rPr>
        <w:t>lorsqu'une mesure nationale applique le droit de l'Union d'une manière qui est incompatible avec la charte</w:t>
      </w:r>
      <w:proofErr w:type="gramStart"/>
      <w:r>
        <w:rPr>
          <w:rFonts w:ascii="Cambria" w:hAnsi="Cambria"/>
          <w:sz w:val="24"/>
          <w:szCs w:val="24"/>
        </w:rPr>
        <w:t>)»</w:t>
      </w:r>
      <w:proofErr w:type="gramEnd"/>
      <w:r w:rsidRPr="00FE0B0B">
        <w:rPr>
          <w:rStyle w:val="FootnoteReference"/>
          <w:rFonts w:ascii="Cambria" w:hAnsi="Cambria"/>
          <w:sz w:val="24"/>
          <w:szCs w:val="24"/>
          <w:lang w:val="en-US"/>
        </w:rPr>
        <w:footnoteReference w:id="5"/>
      </w:r>
      <w:r>
        <w:rPr>
          <w:rFonts w:ascii="Cambria" w:hAnsi="Cambria"/>
          <w:sz w:val="24"/>
          <w:szCs w:val="24"/>
        </w:rPr>
        <w:t xml:space="preserve">. </w:t>
      </w:r>
    </w:p>
    <w:p w14:paraId="39D6268C" w14:textId="77777777" w:rsidR="00FE0B0B" w:rsidRPr="00067F16" w:rsidRDefault="00FE0B0B" w:rsidP="00FE0B0B">
      <w:pPr>
        <w:jc w:val="both"/>
        <w:rPr>
          <w:rFonts w:ascii="Cambria" w:hAnsi="Cambria"/>
          <w:sz w:val="24"/>
          <w:szCs w:val="24"/>
          <w:lang w:val="fr-BE"/>
        </w:rPr>
      </w:pPr>
    </w:p>
    <w:p w14:paraId="67919DD3" w14:textId="77777777" w:rsidR="00FE0B0B" w:rsidRPr="00FE0B0B" w:rsidRDefault="00FE0B0B" w:rsidP="00FE0B0B">
      <w:pPr>
        <w:jc w:val="both"/>
        <w:rPr>
          <w:rFonts w:ascii="Cambria" w:hAnsi="Cambria"/>
          <w:sz w:val="24"/>
          <w:szCs w:val="24"/>
        </w:rPr>
      </w:pPr>
      <w:r>
        <w:rPr>
          <w:rFonts w:ascii="Cambria" w:hAnsi="Cambria"/>
          <w:sz w:val="24"/>
          <w:szCs w:val="24"/>
        </w:rPr>
        <w:t xml:space="preserve">Alors que nous faisons actuellement face à une épidémie et </w:t>
      </w:r>
      <w:r w:rsidR="00D66C92">
        <w:rPr>
          <w:rFonts w:ascii="Cambria" w:hAnsi="Cambria"/>
          <w:sz w:val="24"/>
          <w:szCs w:val="24"/>
        </w:rPr>
        <w:t xml:space="preserve">à </w:t>
      </w:r>
      <w:r>
        <w:rPr>
          <w:rFonts w:ascii="Cambria" w:hAnsi="Cambria"/>
          <w:sz w:val="24"/>
          <w:szCs w:val="24"/>
        </w:rPr>
        <w:t xml:space="preserve">une crise sanitaire, nous voudrions nous attarder spécifiquement (même si tous les articles de la CDPH sont </w:t>
      </w:r>
      <w:r>
        <w:rPr>
          <w:rFonts w:ascii="Cambria" w:hAnsi="Cambria"/>
          <w:sz w:val="24"/>
          <w:szCs w:val="24"/>
        </w:rPr>
        <w:lastRenderedPageBreak/>
        <w:t xml:space="preserve">d'égale importance pour cette question) sur l'article 11 de la CDPH, qui est particulièrement pertinent en ce moment. </w:t>
      </w:r>
    </w:p>
    <w:p w14:paraId="5860A71B" w14:textId="6095A40A" w:rsidR="00FE0B0B" w:rsidRPr="00FE0B0B" w:rsidRDefault="00FE0B0B" w:rsidP="00FE0B0B">
      <w:pPr>
        <w:jc w:val="both"/>
        <w:rPr>
          <w:rFonts w:ascii="Cambria" w:hAnsi="Cambria"/>
          <w:sz w:val="24"/>
          <w:szCs w:val="24"/>
        </w:rPr>
      </w:pPr>
      <w:r>
        <w:rPr>
          <w:rFonts w:ascii="Cambria" w:hAnsi="Cambria"/>
          <w:sz w:val="24"/>
          <w:szCs w:val="24"/>
        </w:rPr>
        <w:t xml:space="preserve">En effet, l'article </w:t>
      </w:r>
      <w:r>
        <w:rPr>
          <w:rFonts w:ascii="Cambria" w:hAnsi="Cambria"/>
          <w:b/>
          <w:bCs/>
          <w:sz w:val="24"/>
          <w:szCs w:val="24"/>
        </w:rPr>
        <w:t xml:space="preserve">11 de la CDPH mentionne spécifiquement les situations de risque et situations d'urgence </w:t>
      </w:r>
      <w:proofErr w:type="gramStart"/>
      <w:r>
        <w:rPr>
          <w:rFonts w:ascii="Cambria" w:hAnsi="Cambria"/>
          <w:b/>
          <w:bCs/>
          <w:sz w:val="24"/>
          <w:szCs w:val="24"/>
        </w:rPr>
        <w:t>humanitaire</w:t>
      </w:r>
      <w:r>
        <w:rPr>
          <w:rFonts w:ascii="Cambria" w:hAnsi="Cambria"/>
          <w:sz w:val="24"/>
          <w:szCs w:val="24"/>
        </w:rPr>
        <w:t>:</w:t>
      </w:r>
      <w:proofErr w:type="gramEnd"/>
      <w:r>
        <w:rPr>
          <w:rFonts w:ascii="Cambria" w:hAnsi="Cambria"/>
          <w:sz w:val="24"/>
          <w:szCs w:val="24"/>
        </w:rPr>
        <w:t xml:space="preserve"> </w:t>
      </w:r>
    </w:p>
    <w:p w14:paraId="0EF78F87" w14:textId="77777777" w:rsidR="00FE0B0B" w:rsidRPr="00FE0B0B" w:rsidRDefault="00FE0B0B" w:rsidP="00FE0B0B">
      <w:pPr>
        <w:pStyle w:val="NormalWeb"/>
        <w:spacing w:before="0" w:beforeAutospacing="0" w:after="0" w:afterAutospacing="0"/>
        <w:ind w:left="720"/>
        <w:jc w:val="both"/>
        <w:rPr>
          <w:rFonts w:ascii="Cambria" w:hAnsi="Cambria"/>
          <w:i/>
          <w:iCs/>
        </w:rPr>
      </w:pPr>
      <w:proofErr w:type="gramStart"/>
      <w:r>
        <w:rPr>
          <w:rFonts w:ascii="Cambria" w:hAnsi="Cambria"/>
          <w:i/>
          <w:iCs/>
        </w:rPr>
        <w:t>«Les</w:t>
      </w:r>
      <w:proofErr w:type="gramEnd"/>
      <w:r>
        <w:rPr>
          <w:rFonts w:ascii="Cambria" w:hAnsi="Cambria"/>
          <w:i/>
          <w:iCs/>
        </w:rPr>
        <w:t xml:space="preserve"> États Parties prennent, conformément aux obligations qui leur incombent en vertu du droit international, notamment le droit international humanitaire et le droit international des droits de l'homme, toutes mesures nécessaires pour assurer la protection et la sûreté des personnes handicapées dans les situations de risque, y compris les conflits armés, les crises humanitaires et les catastrophes naturelles.»</w:t>
      </w:r>
      <w:r w:rsidRPr="00FE0B0B">
        <w:rPr>
          <w:rStyle w:val="FootnoteReference"/>
          <w:rFonts w:ascii="Cambria" w:hAnsi="Cambria"/>
          <w:i/>
          <w:iCs/>
          <w:lang w:val="en-US"/>
        </w:rPr>
        <w:footnoteReference w:id="6"/>
      </w:r>
    </w:p>
    <w:p w14:paraId="4A49E3EB" w14:textId="77777777" w:rsidR="009A43AB" w:rsidRPr="00067F16" w:rsidRDefault="009A43AB" w:rsidP="00FE0B0B">
      <w:pPr>
        <w:pStyle w:val="NormalWeb"/>
        <w:spacing w:before="0" w:beforeAutospacing="0" w:after="0" w:afterAutospacing="0"/>
        <w:jc w:val="both"/>
        <w:rPr>
          <w:rFonts w:ascii="Cambria" w:hAnsi="Cambria"/>
          <w:lang w:val="fr-BE"/>
        </w:rPr>
      </w:pPr>
    </w:p>
    <w:p w14:paraId="0FB978DA" w14:textId="77777777" w:rsidR="00FE0B0B" w:rsidRPr="00FE0B0B" w:rsidRDefault="00FE0B0B" w:rsidP="00D66C92">
      <w:pPr>
        <w:jc w:val="both"/>
        <w:rPr>
          <w:rFonts w:ascii="Cambria" w:hAnsi="Cambria" w:cs="Open Sans"/>
          <w:sz w:val="24"/>
          <w:szCs w:val="24"/>
        </w:rPr>
      </w:pPr>
      <w:r>
        <w:rPr>
          <w:rFonts w:ascii="Cambria" w:hAnsi="Cambria"/>
          <w:sz w:val="24"/>
          <w:szCs w:val="24"/>
        </w:rPr>
        <w:t>Depuis 1988</w:t>
      </w:r>
      <w:r>
        <w:rPr>
          <w:rFonts w:ascii="Cambria" w:hAnsi="Cambria"/>
          <w:b/>
          <w:bCs/>
          <w:sz w:val="24"/>
          <w:szCs w:val="24"/>
        </w:rPr>
        <w:t>, Inclusion Europe représente les personnes handicap</w:t>
      </w:r>
      <w:r w:rsidR="00D66C92">
        <w:rPr>
          <w:rFonts w:ascii="Cambria" w:hAnsi="Cambria"/>
          <w:b/>
          <w:bCs/>
          <w:sz w:val="24"/>
          <w:szCs w:val="24"/>
        </w:rPr>
        <w:t>ées</w:t>
      </w:r>
      <w:r>
        <w:rPr>
          <w:rFonts w:ascii="Cambria" w:hAnsi="Cambria"/>
          <w:b/>
          <w:bCs/>
          <w:sz w:val="24"/>
          <w:szCs w:val="24"/>
        </w:rPr>
        <w:t xml:space="preserve"> </w:t>
      </w:r>
      <w:r w:rsidR="00D66C92">
        <w:rPr>
          <w:rFonts w:ascii="Cambria" w:hAnsi="Cambria"/>
          <w:b/>
          <w:bCs/>
          <w:sz w:val="24"/>
          <w:szCs w:val="24"/>
        </w:rPr>
        <w:t>intellectuelles</w:t>
      </w:r>
      <w:r>
        <w:rPr>
          <w:rFonts w:ascii="Cambria" w:hAnsi="Cambria"/>
          <w:b/>
          <w:bCs/>
          <w:sz w:val="24"/>
          <w:szCs w:val="24"/>
        </w:rPr>
        <w:t xml:space="preserve"> et leurs familles en Europe et se bat pour l'égalité de leurs droits et </w:t>
      </w:r>
      <w:r w:rsidR="00D66C92">
        <w:rPr>
          <w:rFonts w:ascii="Cambria" w:hAnsi="Cambria"/>
          <w:b/>
          <w:bCs/>
          <w:sz w:val="24"/>
          <w:szCs w:val="24"/>
        </w:rPr>
        <w:t xml:space="preserve">pour </w:t>
      </w:r>
      <w:r>
        <w:rPr>
          <w:rFonts w:ascii="Cambria" w:hAnsi="Cambria"/>
          <w:b/>
          <w:bCs/>
          <w:sz w:val="24"/>
          <w:szCs w:val="24"/>
        </w:rPr>
        <w:t>leur pleine intégration dans tous les aspects de la vie</w:t>
      </w:r>
      <w:r>
        <w:rPr>
          <w:rFonts w:ascii="Cambria" w:hAnsi="Cambria"/>
          <w:sz w:val="24"/>
          <w:szCs w:val="24"/>
        </w:rPr>
        <w:t>.</w:t>
      </w:r>
    </w:p>
    <w:p w14:paraId="595E0BCD" w14:textId="77777777" w:rsidR="00FE0B0B" w:rsidRPr="00141CDD" w:rsidRDefault="00FE0B0B" w:rsidP="00FE0B0B">
      <w:pPr>
        <w:jc w:val="both"/>
        <w:rPr>
          <w:rFonts w:ascii="Cambria" w:hAnsi="Cambria" w:cs="Open Sans"/>
          <w:sz w:val="24"/>
          <w:szCs w:val="24"/>
        </w:rPr>
      </w:pPr>
      <w:r>
        <w:rPr>
          <w:rFonts w:ascii="Cambria" w:hAnsi="Cambria"/>
          <w:sz w:val="24"/>
          <w:szCs w:val="24"/>
        </w:rPr>
        <w:t xml:space="preserve">Inclusion Europe représente actuellement 79 organisations membres dans 39 pays européens. </w:t>
      </w:r>
    </w:p>
    <w:p w14:paraId="07F791B1" w14:textId="75FCCF01" w:rsidR="00FE0B0B" w:rsidRPr="00FE0B0B" w:rsidRDefault="00FE0B0B" w:rsidP="00D66C92">
      <w:pPr>
        <w:jc w:val="both"/>
        <w:rPr>
          <w:rFonts w:ascii="Cambria" w:hAnsi="Cambria" w:cs="Open Sans"/>
          <w:sz w:val="24"/>
          <w:szCs w:val="24"/>
        </w:rPr>
      </w:pPr>
      <w:r>
        <w:rPr>
          <w:rFonts w:ascii="Cambria" w:hAnsi="Cambria"/>
          <w:sz w:val="24"/>
          <w:szCs w:val="24"/>
        </w:rPr>
        <w:t xml:space="preserve">Depuis le tout début de la crise de Covid-19, Inclusion Europe s'est efforcé </w:t>
      </w:r>
      <w:r w:rsidR="00FB6869">
        <w:rPr>
          <w:rFonts w:ascii="Cambria" w:hAnsi="Cambria"/>
          <w:sz w:val="24"/>
          <w:szCs w:val="24"/>
        </w:rPr>
        <w:t>d’</w:t>
      </w:r>
      <w:r>
        <w:rPr>
          <w:rFonts w:ascii="Cambria" w:hAnsi="Cambria"/>
          <w:sz w:val="24"/>
          <w:szCs w:val="24"/>
        </w:rPr>
        <w:t xml:space="preserve">informer </w:t>
      </w:r>
      <w:r w:rsidR="00FB6869">
        <w:rPr>
          <w:rFonts w:ascii="Cambria" w:hAnsi="Cambria"/>
          <w:sz w:val="24"/>
          <w:szCs w:val="24"/>
        </w:rPr>
        <w:t>ses</w:t>
      </w:r>
      <w:r>
        <w:rPr>
          <w:rFonts w:ascii="Cambria" w:hAnsi="Cambria"/>
          <w:sz w:val="24"/>
          <w:szCs w:val="24"/>
        </w:rPr>
        <w:t xml:space="preserve"> membres et à fournir des informations </w:t>
      </w:r>
      <w:r w:rsidR="00D66C92">
        <w:rPr>
          <w:rFonts w:ascii="Cambria" w:hAnsi="Cambria"/>
          <w:sz w:val="24"/>
          <w:szCs w:val="24"/>
        </w:rPr>
        <w:t>en</w:t>
      </w:r>
      <w:r>
        <w:rPr>
          <w:rFonts w:ascii="Cambria" w:hAnsi="Cambria"/>
          <w:sz w:val="24"/>
          <w:szCs w:val="24"/>
        </w:rPr>
        <w:t xml:space="preserve"> </w:t>
      </w:r>
      <w:hyperlink r:id="rId9" w:anchor="1584977061628-16fcec00-a699" w:history="1">
        <w:r>
          <w:rPr>
            <w:rStyle w:val="Hyperlink"/>
            <w:rFonts w:ascii="Cambria" w:hAnsi="Cambria"/>
            <w:sz w:val="24"/>
            <w:szCs w:val="24"/>
          </w:rPr>
          <w:t>Facile à lire</w:t>
        </w:r>
      </w:hyperlink>
      <w:r>
        <w:rPr>
          <w:rFonts w:ascii="Cambria" w:hAnsi="Cambria"/>
          <w:sz w:val="24"/>
          <w:szCs w:val="24"/>
        </w:rPr>
        <w:t xml:space="preserve"> et </w:t>
      </w:r>
      <w:hyperlink r:id="rId10" w:anchor="1584977115025-1ebd5d7f-b126" w:history="1">
        <w:r>
          <w:rPr>
            <w:rStyle w:val="Hyperlink"/>
            <w:rFonts w:ascii="Cambria" w:hAnsi="Cambria"/>
            <w:sz w:val="24"/>
            <w:szCs w:val="24"/>
          </w:rPr>
          <w:t>à recueillir des informations</w:t>
        </w:r>
      </w:hyperlink>
      <w:r>
        <w:rPr>
          <w:rFonts w:ascii="Cambria" w:hAnsi="Cambria"/>
          <w:sz w:val="24"/>
          <w:szCs w:val="24"/>
        </w:rPr>
        <w:t xml:space="preserve"> auprès de nos membres sur la situation au sein de </w:t>
      </w:r>
      <w:r w:rsidR="00FB6869">
        <w:rPr>
          <w:rFonts w:ascii="Cambria" w:hAnsi="Cambria"/>
          <w:sz w:val="24"/>
          <w:szCs w:val="24"/>
        </w:rPr>
        <w:t xml:space="preserve">leurs Etats. </w:t>
      </w:r>
      <w:r>
        <w:rPr>
          <w:rFonts w:ascii="Cambria" w:hAnsi="Cambria"/>
          <w:sz w:val="24"/>
          <w:szCs w:val="24"/>
        </w:rPr>
        <w:t xml:space="preserve"> </w:t>
      </w:r>
    </w:p>
    <w:p w14:paraId="3F9CDB17" w14:textId="77777777" w:rsidR="00FE0B0B" w:rsidRPr="00067F16" w:rsidRDefault="00FE0B0B" w:rsidP="00FE0B0B">
      <w:pPr>
        <w:jc w:val="both"/>
        <w:rPr>
          <w:rFonts w:ascii="Cambria" w:hAnsi="Cambria" w:cs="Open Sans"/>
          <w:sz w:val="24"/>
          <w:szCs w:val="24"/>
          <w:lang w:val="fr-BE"/>
        </w:rPr>
      </w:pPr>
    </w:p>
    <w:p w14:paraId="7F8DC623" w14:textId="017A900B" w:rsidR="00FE0B0B" w:rsidRPr="009A43AB" w:rsidRDefault="00FE0B0B" w:rsidP="00580115">
      <w:pPr>
        <w:jc w:val="both"/>
        <w:rPr>
          <w:rFonts w:ascii="Cambria" w:hAnsi="Cambria"/>
          <w:b/>
          <w:bCs/>
          <w:sz w:val="24"/>
          <w:szCs w:val="24"/>
        </w:rPr>
      </w:pPr>
      <w:r>
        <w:rPr>
          <w:rFonts w:ascii="Cambria" w:hAnsi="Cambria"/>
          <w:b/>
          <w:bCs/>
          <w:sz w:val="24"/>
          <w:szCs w:val="24"/>
        </w:rPr>
        <w:t xml:space="preserve">Nous voudrions attirer l'attention </w:t>
      </w:r>
      <w:r w:rsidR="00580115">
        <w:rPr>
          <w:rFonts w:ascii="Cambria" w:hAnsi="Cambria"/>
          <w:b/>
          <w:bCs/>
          <w:sz w:val="24"/>
          <w:szCs w:val="24"/>
        </w:rPr>
        <w:t>de la commission</w:t>
      </w:r>
      <w:r>
        <w:rPr>
          <w:rFonts w:ascii="Cambria" w:hAnsi="Cambria"/>
          <w:b/>
          <w:bCs/>
          <w:sz w:val="24"/>
          <w:szCs w:val="24"/>
        </w:rPr>
        <w:t xml:space="preserve"> sur plusieurs cas d'incompatibilité de lois nationales avec la CDPH ou la Charte des droits fondamentaux de l'UE et nous </w:t>
      </w:r>
      <w:r w:rsidR="00A5346A">
        <w:rPr>
          <w:rFonts w:ascii="Cambria" w:hAnsi="Cambria"/>
          <w:b/>
          <w:bCs/>
          <w:sz w:val="24"/>
          <w:szCs w:val="24"/>
        </w:rPr>
        <w:t>l’appelons</w:t>
      </w:r>
      <w:r>
        <w:rPr>
          <w:rFonts w:ascii="Cambria" w:hAnsi="Cambria"/>
          <w:b/>
          <w:bCs/>
          <w:sz w:val="24"/>
          <w:szCs w:val="24"/>
        </w:rPr>
        <w:t xml:space="preserve"> à se concentrer sur les mesures à prendre pour protéger les personnes </w:t>
      </w:r>
      <w:r w:rsidR="00FB6869">
        <w:rPr>
          <w:rFonts w:ascii="Cambria" w:hAnsi="Cambria"/>
          <w:b/>
          <w:bCs/>
          <w:sz w:val="24"/>
          <w:szCs w:val="24"/>
        </w:rPr>
        <w:t>en situation de handicap intellectuel</w:t>
      </w:r>
      <w:r>
        <w:rPr>
          <w:rFonts w:ascii="Cambria" w:hAnsi="Cambria"/>
          <w:b/>
          <w:bCs/>
          <w:sz w:val="24"/>
          <w:szCs w:val="24"/>
        </w:rPr>
        <w:t xml:space="preserve"> et leurs familles. </w:t>
      </w:r>
    </w:p>
    <w:p w14:paraId="7CF7232C" w14:textId="77777777" w:rsidR="00FE0B0B" w:rsidRPr="00067F16" w:rsidRDefault="00FE0B0B" w:rsidP="00FE0B0B">
      <w:pPr>
        <w:jc w:val="both"/>
        <w:rPr>
          <w:rFonts w:ascii="Cambria" w:hAnsi="Cambria" w:cs="Open Sans"/>
          <w:b/>
          <w:bCs/>
          <w:sz w:val="24"/>
          <w:szCs w:val="24"/>
          <w:lang w:val="fr-BE"/>
        </w:rPr>
      </w:pPr>
    </w:p>
    <w:p w14:paraId="300D55EE" w14:textId="77777777" w:rsidR="00FE0B0B" w:rsidRPr="00067F16" w:rsidRDefault="00FE0B0B" w:rsidP="00FE0B0B">
      <w:pPr>
        <w:jc w:val="both"/>
        <w:rPr>
          <w:rFonts w:ascii="Cambria" w:hAnsi="Cambria"/>
          <w:b/>
          <w:bCs/>
          <w:sz w:val="24"/>
          <w:szCs w:val="24"/>
          <w:u w:val="single"/>
          <w:lang w:val="fr-BE"/>
        </w:rPr>
      </w:pPr>
    </w:p>
    <w:p w14:paraId="0AA66A8C" w14:textId="0EFF6983" w:rsidR="00FE0B0B" w:rsidRPr="00FE0B0B" w:rsidRDefault="00FE0B0B" w:rsidP="00FE0B0B">
      <w:pPr>
        <w:jc w:val="both"/>
        <w:rPr>
          <w:rFonts w:ascii="Cambria" w:hAnsi="Cambria"/>
          <w:b/>
          <w:bCs/>
          <w:sz w:val="24"/>
          <w:szCs w:val="24"/>
          <w:u w:val="single"/>
        </w:rPr>
      </w:pPr>
      <w:r>
        <w:rPr>
          <w:rFonts w:ascii="Cambria" w:hAnsi="Cambria"/>
          <w:b/>
          <w:bCs/>
          <w:sz w:val="24"/>
          <w:szCs w:val="24"/>
          <w:u w:val="single"/>
        </w:rPr>
        <w:t xml:space="preserve">Ce que nous observons dans certains </w:t>
      </w:r>
      <w:proofErr w:type="spellStart"/>
      <w:r>
        <w:rPr>
          <w:rFonts w:ascii="Cambria" w:hAnsi="Cambria"/>
          <w:b/>
          <w:bCs/>
          <w:sz w:val="24"/>
          <w:szCs w:val="24"/>
          <w:u w:val="single"/>
        </w:rPr>
        <w:t>pay</w:t>
      </w:r>
      <w:proofErr w:type="spellEnd"/>
      <w:r w:rsidR="00EF4A10">
        <w:rPr>
          <w:rFonts w:ascii="Cambria" w:hAnsi="Cambria"/>
          <w:b/>
          <w:bCs/>
          <w:sz w:val="24"/>
          <w:szCs w:val="24"/>
          <w:u w:val="single"/>
        </w:rPr>
        <w:t xml:space="preserve"> </w:t>
      </w:r>
      <w:proofErr w:type="gramStart"/>
      <w:r>
        <w:rPr>
          <w:rFonts w:ascii="Cambria" w:hAnsi="Cambria"/>
          <w:b/>
          <w:bCs/>
          <w:sz w:val="24"/>
          <w:szCs w:val="24"/>
          <w:u w:val="single"/>
        </w:rPr>
        <w:t>s:</w:t>
      </w:r>
      <w:proofErr w:type="gramEnd"/>
      <w:r>
        <w:rPr>
          <w:rFonts w:ascii="Cambria" w:hAnsi="Cambria"/>
          <w:b/>
          <w:bCs/>
          <w:sz w:val="24"/>
          <w:szCs w:val="24"/>
          <w:u w:val="single"/>
        </w:rPr>
        <w:t xml:space="preserve"> </w:t>
      </w:r>
    </w:p>
    <w:p w14:paraId="2D524398" w14:textId="77777777" w:rsidR="00FE0B0B" w:rsidRPr="00067F16" w:rsidRDefault="00FE0B0B" w:rsidP="00FE0B0B">
      <w:pPr>
        <w:jc w:val="both"/>
        <w:rPr>
          <w:rFonts w:ascii="Cambria" w:hAnsi="Cambria"/>
          <w:sz w:val="24"/>
          <w:szCs w:val="24"/>
          <w:lang w:val="fr-BE"/>
        </w:rPr>
      </w:pPr>
    </w:p>
    <w:p w14:paraId="47F7E3AD" w14:textId="77777777" w:rsidR="00FE0B0B" w:rsidRPr="00FE0B0B" w:rsidRDefault="00580115" w:rsidP="00580115">
      <w:pPr>
        <w:pStyle w:val="ListParagraph"/>
        <w:numPr>
          <w:ilvl w:val="0"/>
          <w:numId w:val="1"/>
        </w:numPr>
        <w:jc w:val="both"/>
        <w:rPr>
          <w:rFonts w:ascii="Cambria" w:hAnsi="Cambria"/>
          <w:sz w:val="24"/>
          <w:szCs w:val="24"/>
        </w:rPr>
      </w:pPr>
      <w:r>
        <w:rPr>
          <w:rFonts w:ascii="Cambria" w:hAnsi="Cambria"/>
          <w:sz w:val="24"/>
          <w:szCs w:val="24"/>
        </w:rPr>
        <w:t>Personnes ayant un</w:t>
      </w:r>
      <w:r w:rsidR="00FE0B0B">
        <w:rPr>
          <w:rFonts w:ascii="Cambria" w:hAnsi="Cambria"/>
          <w:sz w:val="24"/>
          <w:szCs w:val="24"/>
        </w:rPr>
        <w:t xml:space="preserve"> </w:t>
      </w:r>
      <w:r>
        <w:rPr>
          <w:rFonts w:ascii="Cambria" w:hAnsi="Cambria"/>
          <w:sz w:val="24"/>
          <w:szCs w:val="24"/>
        </w:rPr>
        <w:t>handicap intellectuel</w:t>
      </w:r>
      <w:r w:rsidR="00FE0B0B">
        <w:rPr>
          <w:rFonts w:ascii="Cambria" w:hAnsi="Cambria"/>
          <w:sz w:val="24"/>
          <w:szCs w:val="24"/>
        </w:rPr>
        <w:t xml:space="preserve"> atteintes de la Covid</w:t>
      </w:r>
      <w:r>
        <w:rPr>
          <w:rFonts w:ascii="Cambria" w:hAnsi="Cambria"/>
          <w:sz w:val="24"/>
          <w:szCs w:val="24"/>
        </w:rPr>
        <w:t>-</w:t>
      </w:r>
      <w:r w:rsidR="00FE0B0B">
        <w:rPr>
          <w:rFonts w:ascii="Cambria" w:hAnsi="Cambria"/>
          <w:sz w:val="24"/>
          <w:szCs w:val="24"/>
        </w:rPr>
        <w:t>19</w:t>
      </w:r>
    </w:p>
    <w:p w14:paraId="0BE64C4D" w14:textId="45E5767D" w:rsidR="00FE0B0B" w:rsidRPr="00FE0B0B" w:rsidRDefault="00FE0B0B" w:rsidP="00FE0B0B">
      <w:pPr>
        <w:pStyle w:val="ListParagraph"/>
        <w:numPr>
          <w:ilvl w:val="1"/>
          <w:numId w:val="1"/>
        </w:numPr>
        <w:jc w:val="both"/>
        <w:rPr>
          <w:rFonts w:ascii="Cambria" w:hAnsi="Cambria"/>
          <w:sz w:val="24"/>
          <w:szCs w:val="24"/>
        </w:rPr>
      </w:pPr>
      <w:r>
        <w:rPr>
          <w:rFonts w:ascii="Cambria" w:hAnsi="Cambria"/>
          <w:sz w:val="24"/>
          <w:szCs w:val="24"/>
        </w:rPr>
        <w:t>Certaines personnes ne reçoivent pas de traitement médical pour leur maladie, parce qu'elles sont trop</w:t>
      </w:r>
      <w:r w:rsidR="00EF4A10">
        <w:rPr>
          <w:rFonts w:ascii="Cambria" w:hAnsi="Cambria"/>
          <w:sz w:val="24"/>
          <w:szCs w:val="24"/>
        </w:rPr>
        <w:t xml:space="preserve"> « difficiles » </w:t>
      </w:r>
      <w:r>
        <w:rPr>
          <w:rFonts w:ascii="Cambria" w:hAnsi="Cambria"/>
          <w:sz w:val="24"/>
          <w:szCs w:val="24"/>
        </w:rPr>
        <w:t xml:space="preserve">; </w:t>
      </w:r>
    </w:p>
    <w:p w14:paraId="1D09E165" w14:textId="7AD48454" w:rsidR="00FE0B0B" w:rsidRPr="00FE0B0B" w:rsidRDefault="00EF4A10" w:rsidP="00580115">
      <w:pPr>
        <w:pStyle w:val="ListParagraph"/>
        <w:numPr>
          <w:ilvl w:val="1"/>
          <w:numId w:val="1"/>
        </w:numPr>
        <w:jc w:val="both"/>
        <w:rPr>
          <w:rFonts w:ascii="Cambria" w:hAnsi="Cambria"/>
          <w:sz w:val="24"/>
          <w:szCs w:val="24"/>
        </w:rPr>
      </w:pPr>
      <w:r>
        <w:rPr>
          <w:rFonts w:ascii="Cambria" w:hAnsi="Cambria"/>
          <w:sz w:val="24"/>
          <w:szCs w:val="24"/>
        </w:rPr>
        <w:t>Communication :</w:t>
      </w:r>
      <w:r w:rsidR="00FE0B0B">
        <w:rPr>
          <w:rFonts w:ascii="Cambria" w:hAnsi="Cambria"/>
          <w:sz w:val="24"/>
          <w:szCs w:val="24"/>
        </w:rPr>
        <w:t xml:space="preserve"> compréhension impossible de ce qui se passe, niveau élevé de stress et d'anxiété et impossibilité d'être accompagné par une personne qui explique </w:t>
      </w:r>
      <w:r w:rsidR="00580115">
        <w:rPr>
          <w:rFonts w:ascii="Cambria" w:hAnsi="Cambria"/>
          <w:sz w:val="24"/>
          <w:szCs w:val="24"/>
        </w:rPr>
        <w:t xml:space="preserve">la </w:t>
      </w:r>
      <w:r>
        <w:rPr>
          <w:rFonts w:ascii="Cambria" w:hAnsi="Cambria"/>
          <w:sz w:val="24"/>
          <w:szCs w:val="24"/>
        </w:rPr>
        <w:t>situation ;</w:t>
      </w:r>
      <w:r w:rsidR="00FE0B0B">
        <w:rPr>
          <w:rFonts w:ascii="Cambria" w:hAnsi="Cambria"/>
          <w:sz w:val="24"/>
          <w:szCs w:val="24"/>
        </w:rPr>
        <w:t xml:space="preserve"> </w:t>
      </w:r>
    </w:p>
    <w:p w14:paraId="1F1894BE" w14:textId="5095A7EC" w:rsidR="00FE0B0B" w:rsidRDefault="00FE0B0B" w:rsidP="00FE0B0B">
      <w:pPr>
        <w:pStyle w:val="ListParagraph"/>
        <w:numPr>
          <w:ilvl w:val="1"/>
          <w:numId w:val="1"/>
        </w:numPr>
        <w:jc w:val="both"/>
        <w:rPr>
          <w:rFonts w:ascii="Cambria" w:hAnsi="Cambria"/>
          <w:sz w:val="24"/>
          <w:szCs w:val="24"/>
        </w:rPr>
      </w:pPr>
      <w:r>
        <w:rPr>
          <w:rFonts w:ascii="Cambria" w:hAnsi="Cambria"/>
          <w:sz w:val="24"/>
          <w:szCs w:val="24"/>
        </w:rPr>
        <w:t>Directives de triage très choquantes dans les hôpitaux qui ont pour objectif très clair de ne pas s'occuper des personnes handicapées car elles ont peu de chances de guérir et que leur vie n'est de toute façon pas</w:t>
      </w:r>
      <w:r w:rsidR="00EF4A10">
        <w:rPr>
          <w:rFonts w:ascii="Cambria" w:hAnsi="Cambria"/>
          <w:sz w:val="24"/>
          <w:szCs w:val="24"/>
        </w:rPr>
        <w:t xml:space="preserve"> « digne »</w:t>
      </w:r>
      <w:r>
        <w:rPr>
          <w:rFonts w:ascii="Cambria" w:hAnsi="Cambria"/>
          <w:sz w:val="24"/>
          <w:szCs w:val="24"/>
        </w:rPr>
        <w:t>.</w:t>
      </w:r>
    </w:p>
    <w:p w14:paraId="0D0F0795" w14:textId="77777777" w:rsidR="00FE0B0B" w:rsidRDefault="00FE0B0B" w:rsidP="00A94D2E">
      <w:pPr>
        <w:pStyle w:val="ListParagraph"/>
        <w:numPr>
          <w:ilvl w:val="0"/>
          <w:numId w:val="1"/>
        </w:numPr>
        <w:jc w:val="both"/>
        <w:rPr>
          <w:rFonts w:ascii="Cambria" w:hAnsi="Cambria"/>
          <w:sz w:val="24"/>
          <w:szCs w:val="24"/>
        </w:rPr>
      </w:pPr>
      <w:r>
        <w:rPr>
          <w:rFonts w:ascii="Cambria" w:hAnsi="Cambria"/>
          <w:sz w:val="24"/>
          <w:szCs w:val="24"/>
        </w:rPr>
        <w:t>Accès</w:t>
      </w:r>
      <w:r w:rsidR="00A94D2E" w:rsidRPr="00A94D2E">
        <w:rPr>
          <w:rFonts w:ascii="Cambria" w:hAnsi="Cambria"/>
          <w:sz w:val="24"/>
          <w:szCs w:val="24"/>
        </w:rPr>
        <w:t xml:space="preserve"> </w:t>
      </w:r>
      <w:r w:rsidR="00A94D2E">
        <w:rPr>
          <w:rFonts w:ascii="Cambria" w:hAnsi="Cambria"/>
          <w:sz w:val="24"/>
          <w:szCs w:val="24"/>
        </w:rPr>
        <w:t>des personnes</w:t>
      </w:r>
      <w:r>
        <w:rPr>
          <w:rFonts w:ascii="Cambria" w:hAnsi="Cambria"/>
          <w:sz w:val="24"/>
          <w:szCs w:val="24"/>
        </w:rPr>
        <w:t xml:space="preserve"> aux soins de santé au quotidien avant la crise</w:t>
      </w:r>
    </w:p>
    <w:p w14:paraId="14A28858" w14:textId="01B26F84" w:rsidR="00FE0B0B" w:rsidRPr="00FE0B0B" w:rsidRDefault="00FE0B0B" w:rsidP="00A94D2E">
      <w:pPr>
        <w:pStyle w:val="ListParagraph"/>
        <w:numPr>
          <w:ilvl w:val="1"/>
          <w:numId w:val="1"/>
        </w:numPr>
        <w:jc w:val="both"/>
        <w:rPr>
          <w:rFonts w:ascii="Cambria" w:hAnsi="Cambria"/>
          <w:sz w:val="24"/>
          <w:szCs w:val="24"/>
        </w:rPr>
      </w:pPr>
      <w:r>
        <w:rPr>
          <w:rFonts w:ascii="Cambria" w:hAnsi="Cambria"/>
          <w:sz w:val="24"/>
          <w:szCs w:val="24"/>
        </w:rPr>
        <w:t xml:space="preserve">Les personnes sont laissées sans aucun soutien, comme l'a déclaré l'International </w:t>
      </w:r>
      <w:proofErr w:type="spellStart"/>
      <w:r>
        <w:rPr>
          <w:rFonts w:ascii="Cambria" w:hAnsi="Cambria"/>
          <w:sz w:val="24"/>
          <w:szCs w:val="24"/>
        </w:rPr>
        <w:t>Disability</w:t>
      </w:r>
      <w:proofErr w:type="spellEnd"/>
      <w:r>
        <w:rPr>
          <w:rFonts w:ascii="Cambria" w:hAnsi="Cambria"/>
          <w:sz w:val="24"/>
          <w:szCs w:val="24"/>
        </w:rPr>
        <w:t xml:space="preserve"> Alliance</w:t>
      </w:r>
      <w:r w:rsidR="00FB6869">
        <w:rPr>
          <w:rFonts w:ascii="Cambria" w:hAnsi="Cambria"/>
          <w:sz w:val="24"/>
          <w:szCs w:val="24"/>
        </w:rPr>
        <w:t xml:space="preserve"> (l’alliance internationale du handicap)</w:t>
      </w:r>
      <w:r>
        <w:rPr>
          <w:rFonts w:ascii="Cambria" w:hAnsi="Cambria"/>
          <w:sz w:val="24"/>
          <w:szCs w:val="24"/>
        </w:rPr>
        <w:t>, «</w:t>
      </w:r>
      <w:r w:rsidR="00EF4A10">
        <w:rPr>
          <w:rFonts w:ascii="Cambria" w:hAnsi="Cambria"/>
          <w:sz w:val="24"/>
          <w:szCs w:val="24"/>
        </w:rPr>
        <w:t xml:space="preserve"> </w:t>
      </w:r>
      <w:r>
        <w:rPr>
          <w:rFonts w:ascii="Cambria" w:hAnsi="Cambria"/>
          <w:sz w:val="24"/>
          <w:szCs w:val="24"/>
        </w:rPr>
        <w:t xml:space="preserve">les personnes handicapées ne décèdent pas </w:t>
      </w:r>
      <w:r w:rsidR="00A94D2E">
        <w:rPr>
          <w:rFonts w:ascii="Cambria" w:hAnsi="Cambria"/>
          <w:sz w:val="24"/>
          <w:szCs w:val="24"/>
        </w:rPr>
        <w:t>uniquement</w:t>
      </w:r>
      <w:r>
        <w:rPr>
          <w:rFonts w:ascii="Cambria" w:hAnsi="Cambria"/>
          <w:sz w:val="24"/>
          <w:szCs w:val="24"/>
        </w:rPr>
        <w:t xml:space="preserve"> à cause du coronavirus, nous mourons aussi par manque de services en raison du manque de soutien socio-économique</w:t>
      </w:r>
      <w:r w:rsidR="00EF4A10">
        <w:rPr>
          <w:rFonts w:ascii="Cambria" w:hAnsi="Cambria"/>
          <w:sz w:val="24"/>
          <w:szCs w:val="24"/>
        </w:rPr>
        <w:t xml:space="preserve"> </w:t>
      </w:r>
      <w:r>
        <w:rPr>
          <w:rFonts w:ascii="Cambria" w:hAnsi="Cambria"/>
          <w:sz w:val="24"/>
          <w:szCs w:val="24"/>
        </w:rPr>
        <w:t xml:space="preserve">». </w:t>
      </w:r>
    </w:p>
    <w:p w14:paraId="3A5547B3" w14:textId="77777777" w:rsidR="00FE0B0B" w:rsidRPr="00FE0B0B" w:rsidRDefault="00FE0B0B" w:rsidP="00FE0B0B">
      <w:pPr>
        <w:pStyle w:val="ListParagraph"/>
        <w:numPr>
          <w:ilvl w:val="0"/>
          <w:numId w:val="1"/>
        </w:numPr>
        <w:jc w:val="both"/>
        <w:rPr>
          <w:rFonts w:ascii="Cambria" w:hAnsi="Cambria"/>
          <w:sz w:val="24"/>
          <w:szCs w:val="24"/>
        </w:rPr>
      </w:pPr>
      <w:r>
        <w:rPr>
          <w:rFonts w:ascii="Cambria" w:hAnsi="Cambria"/>
          <w:sz w:val="24"/>
          <w:szCs w:val="24"/>
        </w:rPr>
        <w:t>Enfants sans éducation parce que les écoles ne peuvent pas communiquer avec eux et que les familles sont laissées à elles-mêmes pour s'occuper de tout, de l'alimentation à l'éducation.</w:t>
      </w:r>
    </w:p>
    <w:p w14:paraId="74AC6C8D" w14:textId="270AA83C" w:rsidR="00FE0B0B" w:rsidRPr="00FE0B0B" w:rsidRDefault="00FE0B0B" w:rsidP="00FE0B0B">
      <w:pPr>
        <w:pStyle w:val="ListParagraph"/>
        <w:numPr>
          <w:ilvl w:val="1"/>
          <w:numId w:val="1"/>
        </w:numPr>
        <w:jc w:val="both"/>
        <w:rPr>
          <w:rFonts w:ascii="Cambria" w:hAnsi="Cambria"/>
          <w:sz w:val="24"/>
          <w:szCs w:val="24"/>
        </w:rPr>
      </w:pPr>
      <w:r>
        <w:rPr>
          <w:rFonts w:ascii="Cambria" w:hAnsi="Cambria"/>
          <w:sz w:val="24"/>
          <w:szCs w:val="24"/>
        </w:rPr>
        <w:t xml:space="preserve">Comme la situation de l'éducation à travers l'Europe était à peine inclusive avant la crise et que la ségrégation était très présente dans le secteur... la </w:t>
      </w:r>
      <w:r>
        <w:rPr>
          <w:rFonts w:ascii="Cambria" w:hAnsi="Cambria"/>
          <w:sz w:val="24"/>
          <w:szCs w:val="24"/>
        </w:rPr>
        <w:lastRenderedPageBreak/>
        <w:t xml:space="preserve">situation en temps de crise est catastrophique, dans toute l'Europe. Les enfants n'ont pas de personnes de soutien, car celles-ci ne sont pas considérées comme </w:t>
      </w:r>
      <w:r w:rsidR="00A94D2E">
        <w:rPr>
          <w:rFonts w:ascii="Cambria" w:hAnsi="Cambria"/>
          <w:sz w:val="24"/>
          <w:szCs w:val="24"/>
        </w:rPr>
        <w:t xml:space="preserve">exerçant </w:t>
      </w:r>
      <w:r>
        <w:rPr>
          <w:rFonts w:ascii="Cambria" w:hAnsi="Cambria"/>
          <w:sz w:val="24"/>
          <w:szCs w:val="24"/>
        </w:rPr>
        <w:t>des «</w:t>
      </w:r>
      <w:r w:rsidR="00EF4A10">
        <w:rPr>
          <w:rFonts w:ascii="Cambria" w:hAnsi="Cambria"/>
          <w:sz w:val="24"/>
          <w:szCs w:val="24"/>
        </w:rPr>
        <w:t xml:space="preserve"> </w:t>
      </w:r>
      <w:r>
        <w:rPr>
          <w:rFonts w:ascii="Cambria" w:hAnsi="Cambria"/>
          <w:sz w:val="24"/>
          <w:szCs w:val="24"/>
        </w:rPr>
        <w:t>emplois essentiels</w:t>
      </w:r>
      <w:r w:rsidR="00EF4A10">
        <w:rPr>
          <w:rFonts w:ascii="Cambria" w:hAnsi="Cambria"/>
          <w:sz w:val="24"/>
          <w:szCs w:val="24"/>
        </w:rPr>
        <w:t xml:space="preserve"> </w:t>
      </w:r>
      <w:r>
        <w:rPr>
          <w:rFonts w:ascii="Cambria" w:hAnsi="Cambria"/>
          <w:sz w:val="24"/>
          <w:szCs w:val="24"/>
        </w:rPr>
        <w:t xml:space="preserve">» dans de nombreux pays de l'UE. </w:t>
      </w:r>
    </w:p>
    <w:p w14:paraId="15CD44DA" w14:textId="1CCF5C95" w:rsidR="00FE0B0B" w:rsidRPr="00FE0B0B" w:rsidRDefault="00EF4A10" w:rsidP="00FE0B0B">
      <w:pPr>
        <w:pStyle w:val="ListParagraph"/>
        <w:numPr>
          <w:ilvl w:val="0"/>
          <w:numId w:val="1"/>
        </w:numPr>
        <w:jc w:val="both"/>
        <w:rPr>
          <w:rFonts w:ascii="Cambria" w:hAnsi="Cambria"/>
          <w:sz w:val="24"/>
          <w:szCs w:val="24"/>
        </w:rPr>
      </w:pPr>
      <w:r>
        <w:rPr>
          <w:rFonts w:ascii="Cambria" w:hAnsi="Cambria"/>
          <w:sz w:val="24"/>
          <w:szCs w:val="24"/>
        </w:rPr>
        <w:t>Impossibilité</w:t>
      </w:r>
      <w:r w:rsidR="00FE0B0B">
        <w:rPr>
          <w:rFonts w:ascii="Cambria" w:hAnsi="Cambria"/>
          <w:sz w:val="24"/>
          <w:szCs w:val="24"/>
        </w:rPr>
        <w:t xml:space="preserve"> de joindre parents et amis et d'avoir une conversation humaine et normale</w:t>
      </w:r>
    </w:p>
    <w:p w14:paraId="7ED71AC3" w14:textId="72E3C7F3" w:rsidR="00FE0B0B" w:rsidRDefault="00FE0B0B" w:rsidP="00A94D2E">
      <w:pPr>
        <w:pStyle w:val="ListParagraph"/>
        <w:numPr>
          <w:ilvl w:val="1"/>
          <w:numId w:val="1"/>
        </w:numPr>
        <w:jc w:val="both"/>
        <w:rPr>
          <w:rFonts w:ascii="Cambria" w:hAnsi="Cambria"/>
          <w:sz w:val="24"/>
          <w:szCs w:val="24"/>
        </w:rPr>
      </w:pPr>
      <w:r>
        <w:rPr>
          <w:rFonts w:ascii="Cambria" w:hAnsi="Cambria"/>
          <w:sz w:val="24"/>
          <w:szCs w:val="24"/>
        </w:rPr>
        <w:t>Les personnes vivant dans des «</w:t>
      </w:r>
      <w:r w:rsidR="00EF4A10">
        <w:rPr>
          <w:rFonts w:ascii="Cambria" w:hAnsi="Cambria"/>
          <w:sz w:val="24"/>
          <w:szCs w:val="24"/>
        </w:rPr>
        <w:t xml:space="preserve"> </w:t>
      </w:r>
      <w:r>
        <w:rPr>
          <w:rFonts w:ascii="Cambria" w:hAnsi="Cambria"/>
          <w:sz w:val="24"/>
          <w:szCs w:val="24"/>
        </w:rPr>
        <w:t>maisons de santé</w:t>
      </w:r>
      <w:r w:rsidR="00EF4A10">
        <w:rPr>
          <w:rFonts w:ascii="Cambria" w:hAnsi="Cambria"/>
          <w:sz w:val="24"/>
          <w:szCs w:val="24"/>
        </w:rPr>
        <w:t xml:space="preserve"> </w:t>
      </w:r>
      <w:r>
        <w:rPr>
          <w:rFonts w:ascii="Cambria" w:hAnsi="Cambria"/>
          <w:sz w:val="24"/>
          <w:szCs w:val="24"/>
        </w:rPr>
        <w:t xml:space="preserve">» ou des institutions sont </w:t>
      </w:r>
      <w:r w:rsidR="00A94D2E">
        <w:rPr>
          <w:rFonts w:ascii="Cambria" w:hAnsi="Cambria"/>
          <w:sz w:val="24"/>
          <w:szCs w:val="24"/>
        </w:rPr>
        <w:t>confinées</w:t>
      </w:r>
      <w:r>
        <w:rPr>
          <w:rFonts w:ascii="Cambria" w:hAnsi="Cambria"/>
          <w:sz w:val="24"/>
          <w:szCs w:val="24"/>
        </w:rPr>
        <w:t>. Cela signifie que les familles ne peuvent pas leur rendre visite</w:t>
      </w:r>
      <w:r w:rsidR="00A94D2E">
        <w:rPr>
          <w:rFonts w:ascii="Cambria" w:hAnsi="Cambria"/>
          <w:sz w:val="24"/>
          <w:szCs w:val="24"/>
        </w:rPr>
        <w:t>,</w:t>
      </w:r>
      <w:r>
        <w:rPr>
          <w:rFonts w:ascii="Cambria" w:hAnsi="Cambria"/>
          <w:sz w:val="24"/>
          <w:szCs w:val="24"/>
        </w:rPr>
        <w:t xml:space="preserve"> et les personnes handicapées sont en fait très exposées au risque d'être contaminées, car il n'y a, comme cela a été dit à maintes reprises, aucun matériel de protection au sein de ces institutions. </w:t>
      </w:r>
    </w:p>
    <w:p w14:paraId="1D2A9431" w14:textId="29D2B4BF" w:rsidR="00FE0B0B" w:rsidRPr="00FE0B0B" w:rsidRDefault="00FE0B0B" w:rsidP="00A94D2E">
      <w:pPr>
        <w:pStyle w:val="ListParagraph"/>
        <w:numPr>
          <w:ilvl w:val="1"/>
          <w:numId w:val="1"/>
        </w:numPr>
        <w:jc w:val="both"/>
        <w:rPr>
          <w:rFonts w:ascii="Cambria" w:hAnsi="Cambria"/>
          <w:sz w:val="24"/>
          <w:szCs w:val="24"/>
        </w:rPr>
      </w:pPr>
      <w:r>
        <w:rPr>
          <w:rFonts w:ascii="Cambria" w:hAnsi="Cambria"/>
          <w:sz w:val="24"/>
          <w:szCs w:val="24"/>
        </w:rPr>
        <w:t>Cela révèle le vrai visage des grandes institutions de «</w:t>
      </w:r>
      <w:r w:rsidR="00EF4A10">
        <w:rPr>
          <w:rFonts w:ascii="Cambria" w:hAnsi="Cambria"/>
          <w:sz w:val="24"/>
          <w:szCs w:val="24"/>
        </w:rPr>
        <w:t xml:space="preserve"> </w:t>
      </w:r>
      <w:r>
        <w:rPr>
          <w:rFonts w:ascii="Cambria" w:hAnsi="Cambria"/>
          <w:sz w:val="24"/>
          <w:szCs w:val="24"/>
        </w:rPr>
        <w:t>santé</w:t>
      </w:r>
      <w:r w:rsidR="00EF4A10">
        <w:rPr>
          <w:rFonts w:ascii="Cambria" w:hAnsi="Cambria"/>
          <w:sz w:val="24"/>
          <w:szCs w:val="24"/>
        </w:rPr>
        <w:t xml:space="preserve"> </w:t>
      </w:r>
      <w:r>
        <w:rPr>
          <w:rFonts w:ascii="Cambria" w:hAnsi="Cambria"/>
          <w:sz w:val="24"/>
          <w:szCs w:val="24"/>
        </w:rPr>
        <w:t>» résidentiel</w:t>
      </w:r>
      <w:r w:rsidR="00A94D2E">
        <w:rPr>
          <w:rFonts w:ascii="Cambria" w:hAnsi="Cambria"/>
          <w:sz w:val="24"/>
          <w:szCs w:val="24"/>
        </w:rPr>
        <w:t>le</w:t>
      </w:r>
      <w:r>
        <w:rPr>
          <w:rFonts w:ascii="Cambria" w:hAnsi="Cambria"/>
          <w:sz w:val="24"/>
          <w:szCs w:val="24"/>
        </w:rPr>
        <w:t>s</w:t>
      </w:r>
      <w:r w:rsidR="00EF4A10">
        <w:rPr>
          <w:rFonts w:ascii="Cambria" w:hAnsi="Cambria"/>
          <w:sz w:val="24"/>
          <w:szCs w:val="24"/>
        </w:rPr>
        <w:t xml:space="preserve"> </w:t>
      </w:r>
      <w:r>
        <w:rPr>
          <w:rFonts w:ascii="Cambria" w:hAnsi="Cambria"/>
          <w:sz w:val="24"/>
          <w:szCs w:val="24"/>
        </w:rPr>
        <w:t xml:space="preserve">: </w:t>
      </w:r>
      <w:r w:rsidR="00A94D2E">
        <w:rPr>
          <w:rFonts w:ascii="Cambria" w:hAnsi="Cambria"/>
          <w:sz w:val="24"/>
          <w:szCs w:val="24"/>
        </w:rPr>
        <w:t>ce sont des bombes à retardement</w:t>
      </w:r>
      <w:r>
        <w:rPr>
          <w:rFonts w:ascii="Cambria" w:hAnsi="Cambria"/>
          <w:sz w:val="24"/>
          <w:szCs w:val="24"/>
        </w:rPr>
        <w:t xml:space="preserve"> pleines de risques et de problèmes, et non les «</w:t>
      </w:r>
      <w:r w:rsidR="00EF4A10">
        <w:rPr>
          <w:rFonts w:ascii="Cambria" w:hAnsi="Cambria"/>
          <w:sz w:val="24"/>
          <w:szCs w:val="24"/>
        </w:rPr>
        <w:t xml:space="preserve"> </w:t>
      </w:r>
      <w:r>
        <w:rPr>
          <w:rFonts w:ascii="Cambria" w:hAnsi="Cambria"/>
          <w:sz w:val="24"/>
          <w:szCs w:val="24"/>
        </w:rPr>
        <w:t>espaces sûrs</w:t>
      </w:r>
      <w:r w:rsidR="00EF4A10">
        <w:rPr>
          <w:rFonts w:ascii="Cambria" w:hAnsi="Cambria"/>
          <w:sz w:val="24"/>
          <w:szCs w:val="24"/>
        </w:rPr>
        <w:t xml:space="preserve"> </w:t>
      </w:r>
      <w:r>
        <w:rPr>
          <w:rFonts w:ascii="Cambria" w:hAnsi="Cambria"/>
          <w:sz w:val="24"/>
          <w:szCs w:val="24"/>
        </w:rPr>
        <w:t>» qu'elles prétendent être.</w:t>
      </w:r>
      <w:r>
        <w:rPr>
          <w:rStyle w:val="FootnoteReference"/>
          <w:rFonts w:ascii="Cambria" w:hAnsi="Cambria"/>
          <w:sz w:val="24"/>
          <w:szCs w:val="24"/>
        </w:rPr>
        <w:t xml:space="preserve"> </w:t>
      </w:r>
      <w:r w:rsidRPr="00FE0B0B">
        <w:rPr>
          <w:rStyle w:val="FootnoteReference"/>
          <w:rFonts w:ascii="Cambria" w:hAnsi="Cambria"/>
          <w:sz w:val="24"/>
          <w:szCs w:val="24"/>
        </w:rPr>
        <w:footnoteReference w:id="7"/>
      </w:r>
    </w:p>
    <w:p w14:paraId="0583DE44" w14:textId="77777777" w:rsidR="00FE0B0B" w:rsidRPr="00067F16" w:rsidRDefault="00FE0B0B" w:rsidP="00FE0B0B">
      <w:pPr>
        <w:jc w:val="both"/>
        <w:rPr>
          <w:rFonts w:ascii="Cambria" w:hAnsi="Cambria"/>
          <w:sz w:val="24"/>
          <w:szCs w:val="24"/>
          <w:lang w:val="fr-BE"/>
        </w:rPr>
      </w:pPr>
    </w:p>
    <w:p w14:paraId="2EF28E9A" w14:textId="3D9690B5" w:rsidR="00FE0B0B" w:rsidRPr="00FE0B0B" w:rsidRDefault="00FE0B0B" w:rsidP="00A94D2E">
      <w:pPr>
        <w:jc w:val="both"/>
        <w:rPr>
          <w:rFonts w:ascii="Cambria" w:hAnsi="Cambria"/>
          <w:sz w:val="24"/>
          <w:szCs w:val="24"/>
        </w:rPr>
      </w:pPr>
      <w:r>
        <w:rPr>
          <w:rFonts w:ascii="Cambria" w:hAnsi="Cambria"/>
          <w:sz w:val="24"/>
          <w:szCs w:val="24"/>
        </w:rPr>
        <w:t xml:space="preserve">Pour conclure, la situation est </w:t>
      </w:r>
      <w:r w:rsidR="00A94D2E">
        <w:rPr>
          <w:rFonts w:ascii="Cambria" w:hAnsi="Cambria"/>
          <w:b/>
          <w:bCs/>
          <w:sz w:val="24"/>
          <w:szCs w:val="24"/>
        </w:rPr>
        <w:t>criblée</w:t>
      </w:r>
      <w:r>
        <w:rPr>
          <w:rFonts w:ascii="Cambria" w:hAnsi="Cambria"/>
          <w:b/>
          <w:bCs/>
          <w:sz w:val="24"/>
          <w:szCs w:val="24"/>
        </w:rPr>
        <w:t xml:space="preserve"> de paradoxes</w:t>
      </w:r>
      <w:r w:rsidR="00EF4A10">
        <w:rPr>
          <w:rFonts w:ascii="Cambria" w:hAnsi="Cambria"/>
          <w:b/>
          <w:bCs/>
          <w:sz w:val="24"/>
          <w:szCs w:val="24"/>
        </w:rPr>
        <w:t xml:space="preserve"> </w:t>
      </w:r>
      <w:r w:rsidR="00A94D2E">
        <w:rPr>
          <w:rFonts w:ascii="Cambria" w:hAnsi="Cambria"/>
          <w:b/>
          <w:bCs/>
          <w:sz w:val="24"/>
          <w:szCs w:val="24"/>
        </w:rPr>
        <w:t>:</w:t>
      </w:r>
      <w:r>
        <w:rPr>
          <w:rFonts w:ascii="Cambria" w:hAnsi="Cambria"/>
          <w:sz w:val="24"/>
          <w:szCs w:val="24"/>
        </w:rPr>
        <w:t xml:space="preserve"> entre les personnes placées en institutions qui voudraient retourner dans leur famille mais à qui on l'interdit</w:t>
      </w:r>
      <w:r w:rsidR="00A94D2E">
        <w:rPr>
          <w:rFonts w:ascii="Cambria" w:hAnsi="Cambria"/>
          <w:sz w:val="24"/>
          <w:szCs w:val="24"/>
        </w:rPr>
        <w:t>,</w:t>
      </w:r>
      <w:r>
        <w:rPr>
          <w:rFonts w:ascii="Cambria" w:hAnsi="Cambria"/>
          <w:sz w:val="24"/>
          <w:szCs w:val="24"/>
        </w:rPr>
        <w:t xml:space="preserve"> et celles qui sont «</w:t>
      </w:r>
      <w:r w:rsidR="00EF4A10">
        <w:rPr>
          <w:rFonts w:ascii="Cambria" w:hAnsi="Cambria"/>
          <w:sz w:val="24"/>
          <w:szCs w:val="24"/>
        </w:rPr>
        <w:t xml:space="preserve"> </w:t>
      </w:r>
      <w:r>
        <w:rPr>
          <w:rFonts w:ascii="Cambria" w:hAnsi="Cambria"/>
          <w:sz w:val="24"/>
          <w:szCs w:val="24"/>
        </w:rPr>
        <w:t>coincées</w:t>
      </w:r>
      <w:r w:rsidR="00EF4A10">
        <w:rPr>
          <w:rFonts w:ascii="Cambria" w:hAnsi="Cambria"/>
          <w:sz w:val="24"/>
          <w:szCs w:val="24"/>
        </w:rPr>
        <w:t xml:space="preserve"> </w:t>
      </w:r>
      <w:r>
        <w:rPr>
          <w:rFonts w:ascii="Cambria" w:hAnsi="Cambria"/>
          <w:sz w:val="24"/>
          <w:szCs w:val="24"/>
        </w:rPr>
        <w:t>» dans leur famille alors que la seule chose qu'elles voudraient plus que tout est d'être indépendantes</w:t>
      </w:r>
      <w:r w:rsidR="00EF4A10">
        <w:rPr>
          <w:rFonts w:ascii="Cambria" w:hAnsi="Cambria"/>
          <w:sz w:val="24"/>
          <w:szCs w:val="24"/>
        </w:rPr>
        <w:t xml:space="preserve"> </w:t>
      </w:r>
      <w:r>
        <w:rPr>
          <w:rFonts w:ascii="Cambria" w:hAnsi="Cambria"/>
          <w:sz w:val="24"/>
          <w:szCs w:val="24"/>
        </w:rPr>
        <w:t xml:space="preserve">! </w:t>
      </w:r>
    </w:p>
    <w:p w14:paraId="2A5570C1" w14:textId="77777777" w:rsidR="00FE0B0B" w:rsidRPr="00067F16" w:rsidRDefault="00FE0B0B" w:rsidP="00FE0B0B">
      <w:pPr>
        <w:jc w:val="both"/>
        <w:rPr>
          <w:rFonts w:ascii="Cambria" w:hAnsi="Cambria"/>
          <w:sz w:val="24"/>
          <w:szCs w:val="24"/>
          <w:lang w:val="fr-BE"/>
        </w:rPr>
      </w:pPr>
    </w:p>
    <w:p w14:paraId="2AD3688B" w14:textId="77777777" w:rsidR="00FE0B0B" w:rsidRPr="00FE0B0B" w:rsidRDefault="00FE0B0B" w:rsidP="00A94D2E">
      <w:pPr>
        <w:jc w:val="both"/>
        <w:rPr>
          <w:rFonts w:ascii="Cambria" w:hAnsi="Cambria"/>
          <w:sz w:val="24"/>
          <w:szCs w:val="24"/>
        </w:rPr>
      </w:pPr>
      <w:r>
        <w:rPr>
          <w:rFonts w:ascii="Cambria" w:hAnsi="Cambria"/>
          <w:sz w:val="24"/>
          <w:szCs w:val="24"/>
        </w:rPr>
        <w:t xml:space="preserve">Le coronavirus et le confinement mettent en évidence la </w:t>
      </w:r>
      <w:r>
        <w:rPr>
          <w:rFonts w:ascii="Cambria" w:hAnsi="Cambria"/>
          <w:b/>
          <w:bCs/>
          <w:sz w:val="24"/>
          <w:szCs w:val="24"/>
        </w:rPr>
        <w:t xml:space="preserve">ségrégation et la discrimination </w:t>
      </w:r>
      <w:r>
        <w:rPr>
          <w:rFonts w:ascii="Cambria" w:hAnsi="Cambria"/>
          <w:sz w:val="24"/>
          <w:szCs w:val="24"/>
        </w:rPr>
        <w:t>auxquelles</w:t>
      </w:r>
      <w:r>
        <w:rPr>
          <w:rFonts w:ascii="Cambria" w:hAnsi="Cambria"/>
          <w:b/>
          <w:bCs/>
          <w:sz w:val="24"/>
          <w:szCs w:val="24"/>
        </w:rPr>
        <w:t xml:space="preserve"> </w:t>
      </w:r>
      <w:r>
        <w:rPr>
          <w:rFonts w:ascii="Cambria" w:hAnsi="Cambria"/>
          <w:sz w:val="24"/>
          <w:szCs w:val="24"/>
        </w:rPr>
        <w:t xml:space="preserve">les personnes ayant un </w:t>
      </w:r>
      <w:r w:rsidR="00A94D2E">
        <w:rPr>
          <w:rFonts w:ascii="Cambria" w:hAnsi="Cambria"/>
          <w:sz w:val="24"/>
          <w:szCs w:val="24"/>
        </w:rPr>
        <w:t>handicap intellectuel</w:t>
      </w:r>
      <w:r>
        <w:rPr>
          <w:rFonts w:ascii="Cambria" w:hAnsi="Cambria"/>
          <w:sz w:val="24"/>
          <w:szCs w:val="24"/>
        </w:rPr>
        <w:t xml:space="preserve"> font encore face</w:t>
      </w:r>
      <w:r w:rsidR="00A94D2E">
        <w:rPr>
          <w:rFonts w:ascii="Cambria" w:hAnsi="Cambria"/>
          <w:sz w:val="24"/>
          <w:szCs w:val="24"/>
        </w:rPr>
        <w:t xml:space="preserve"> aujourd’hui</w:t>
      </w:r>
      <w:r>
        <w:rPr>
          <w:rFonts w:ascii="Cambria" w:hAnsi="Cambria"/>
          <w:sz w:val="24"/>
          <w:szCs w:val="24"/>
        </w:rPr>
        <w:t>, notamment en matière d'accès aux soins de santé.</w:t>
      </w:r>
    </w:p>
    <w:p w14:paraId="0B5E5A77" w14:textId="77777777" w:rsidR="00FE0B0B" w:rsidRPr="00FE0B0B" w:rsidRDefault="00FE0B0B" w:rsidP="006B1CE8">
      <w:pPr>
        <w:jc w:val="both"/>
        <w:rPr>
          <w:rFonts w:ascii="Cambria" w:hAnsi="Cambria"/>
          <w:sz w:val="24"/>
          <w:szCs w:val="24"/>
        </w:rPr>
      </w:pPr>
      <w:r>
        <w:rPr>
          <w:rFonts w:ascii="Cambria" w:hAnsi="Cambria"/>
          <w:sz w:val="24"/>
          <w:szCs w:val="24"/>
        </w:rPr>
        <w:t xml:space="preserve">Ce que la crise de coronavirus fait subir à des millions d'entre eux en Europe, c'est </w:t>
      </w:r>
      <w:r w:rsidR="006B1CE8">
        <w:rPr>
          <w:rFonts w:ascii="Cambria" w:hAnsi="Cambria"/>
          <w:sz w:val="24"/>
          <w:szCs w:val="24"/>
        </w:rPr>
        <w:t>l’aggravation de</w:t>
      </w:r>
      <w:r>
        <w:rPr>
          <w:rFonts w:ascii="Cambria" w:hAnsi="Cambria"/>
          <w:sz w:val="24"/>
          <w:szCs w:val="24"/>
        </w:rPr>
        <w:t xml:space="preserve"> ces maux de la vie quotidienne</w:t>
      </w:r>
      <w:r w:rsidR="006B1CE8">
        <w:rPr>
          <w:rFonts w:ascii="Cambria" w:hAnsi="Cambria"/>
          <w:sz w:val="24"/>
          <w:szCs w:val="24"/>
        </w:rPr>
        <w:t>.</w:t>
      </w:r>
      <w:r w:rsidRPr="00FE0B0B">
        <w:rPr>
          <w:rStyle w:val="FootnoteReference"/>
          <w:rFonts w:ascii="Cambria" w:hAnsi="Cambria"/>
          <w:sz w:val="24"/>
          <w:szCs w:val="24"/>
        </w:rPr>
        <w:footnoteReference w:id="8"/>
      </w:r>
    </w:p>
    <w:p w14:paraId="3DC14306" w14:textId="77777777" w:rsidR="00FE0B0B" w:rsidRPr="00067F16" w:rsidRDefault="00FE0B0B" w:rsidP="00FE0B0B">
      <w:pPr>
        <w:jc w:val="both"/>
        <w:rPr>
          <w:rFonts w:ascii="Cambria" w:hAnsi="Cambria"/>
          <w:sz w:val="24"/>
          <w:szCs w:val="24"/>
          <w:lang w:val="fr-BE"/>
        </w:rPr>
      </w:pPr>
    </w:p>
    <w:p w14:paraId="3A351512" w14:textId="77777777" w:rsidR="00FE0B0B" w:rsidRPr="00067F16" w:rsidRDefault="00FE0B0B" w:rsidP="00FE0B0B">
      <w:pPr>
        <w:jc w:val="both"/>
        <w:rPr>
          <w:rFonts w:ascii="Cambria" w:hAnsi="Cambria"/>
          <w:sz w:val="24"/>
          <w:szCs w:val="24"/>
          <w:lang w:val="fr-BE"/>
        </w:rPr>
      </w:pPr>
    </w:p>
    <w:p w14:paraId="21762FDA" w14:textId="10E1DE64" w:rsidR="00FE0B0B" w:rsidRPr="00FE0B0B" w:rsidRDefault="00FE0B0B" w:rsidP="006B1CE8">
      <w:pPr>
        <w:jc w:val="both"/>
        <w:rPr>
          <w:rFonts w:ascii="Cambria" w:hAnsi="Cambria"/>
          <w:b/>
          <w:bCs/>
          <w:sz w:val="24"/>
          <w:szCs w:val="24"/>
          <w:u w:val="single"/>
        </w:rPr>
      </w:pPr>
      <w:r>
        <w:rPr>
          <w:rFonts w:ascii="Cambria" w:hAnsi="Cambria"/>
          <w:b/>
          <w:bCs/>
          <w:sz w:val="24"/>
          <w:szCs w:val="24"/>
          <w:u w:val="single"/>
        </w:rPr>
        <w:t xml:space="preserve">Possibles mesures concrètes de l'UE pour protéger les personnes </w:t>
      </w:r>
      <w:r w:rsidR="00FB6869">
        <w:rPr>
          <w:rFonts w:ascii="Cambria" w:hAnsi="Cambria"/>
          <w:b/>
          <w:bCs/>
          <w:sz w:val="24"/>
          <w:szCs w:val="24"/>
          <w:u w:val="single"/>
        </w:rPr>
        <w:t>en situation de handicap</w:t>
      </w:r>
      <w:r>
        <w:rPr>
          <w:rFonts w:ascii="Cambria" w:hAnsi="Cambria"/>
          <w:b/>
          <w:bCs/>
          <w:sz w:val="24"/>
          <w:szCs w:val="24"/>
          <w:u w:val="single"/>
        </w:rPr>
        <w:t xml:space="preserve"> </w:t>
      </w:r>
      <w:r w:rsidR="006B1CE8">
        <w:rPr>
          <w:rFonts w:ascii="Cambria" w:hAnsi="Cambria"/>
          <w:b/>
          <w:bCs/>
          <w:sz w:val="24"/>
          <w:szCs w:val="24"/>
          <w:u w:val="single"/>
        </w:rPr>
        <w:t>intellectuel</w:t>
      </w:r>
    </w:p>
    <w:p w14:paraId="4E168FA4" w14:textId="77777777" w:rsidR="00FE0B0B" w:rsidRPr="00067F16" w:rsidRDefault="00FE0B0B" w:rsidP="00FE0B0B">
      <w:pPr>
        <w:jc w:val="both"/>
        <w:rPr>
          <w:rFonts w:ascii="Cambria" w:hAnsi="Cambria"/>
          <w:sz w:val="24"/>
          <w:szCs w:val="24"/>
          <w:lang w:val="fr-BE"/>
        </w:rPr>
      </w:pPr>
    </w:p>
    <w:p w14:paraId="5291716D" w14:textId="77777777" w:rsidR="00FE0B0B" w:rsidRDefault="00FE0B0B" w:rsidP="00FE0B0B">
      <w:pPr>
        <w:tabs>
          <w:tab w:val="left" w:pos="1272"/>
        </w:tabs>
        <w:jc w:val="both"/>
        <w:rPr>
          <w:rFonts w:ascii="Cambria" w:hAnsi="Cambria"/>
          <w:sz w:val="24"/>
          <w:szCs w:val="24"/>
        </w:rPr>
      </w:pPr>
      <w:r>
        <w:rPr>
          <w:rFonts w:ascii="Cambria" w:hAnsi="Cambria"/>
          <w:sz w:val="24"/>
          <w:szCs w:val="24"/>
        </w:rPr>
        <w:t xml:space="preserve">En ce qui concerne la réponse immédiate en matière de santé, il faut veiller à ce qu'elle soit compatible avec la Charte de l'UE et la CDPH, tout en gardant à l'esprit que toutes les vies sont égales et qu'aucune tierce personne ne peut être considérée comme ayant le droit de juger de la valeur de la vie d'autrui. </w:t>
      </w:r>
    </w:p>
    <w:p w14:paraId="30B93D30" w14:textId="77777777" w:rsidR="00FE0B0B" w:rsidRPr="00067F16" w:rsidRDefault="00FE0B0B" w:rsidP="00FE0B0B">
      <w:pPr>
        <w:tabs>
          <w:tab w:val="left" w:pos="1272"/>
        </w:tabs>
        <w:jc w:val="both"/>
        <w:rPr>
          <w:rFonts w:ascii="Cambria" w:hAnsi="Cambria"/>
          <w:sz w:val="24"/>
          <w:szCs w:val="24"/>
          <w:lang w:val="fr-BE"/>
        </w:rPr>
      </w:pPr>
    </w:p>
    <w:p w14:paraId="4D6D2511" w14:textId="5C59B00D" w:rsidR="00FE0B0B" w:rsidRPr="00FE0B0B" w:rsidRDefault="009A43AB" w:rsidP="006B1CE8">
      <w:pPr>
        <w:tabs>
          <w:tab w:val="left" w:pos="1272"/>
        </w:tabs>
        <w:jc w:val="both"/>
        <w:rPr>
          <w:rFonts w:ascii="Cambria" w:hAnsi="Cambria"/>
          <w:sz w:val="24"/>
          <w:szCs w:val="24"/>
        </w:rPr>
      </w:pPr>
      <w:r>
        <w:rPr>
          <w:rFonts w:ascii="Cambria" w:hAnsi="Cambria"/>
          <w:sz w:val="24"/>
          <w:szCs w:val="24"/>
        </w:rPr>
        <w:t>«</w:t>
      </w:r>
      <w:r w:rsidR="00EF4A10">
        <w:rPr>
          <w:rFonts w:ascii="Cambria" w:hAnsi="Cambria"/>
          <w:sz w:val="24"/>
          <w:szCs w:val="24"/>
        </w:rPr>
        <w:t xml:space="preserve"> </w:t>
      </w:r>
      <w:r>
        <w:rPr>
          <w:rFonts w:ascii="Cambria" w:hAnsi="Cambria"/>
          <w:sz w:val="24"/>
          <w:szCs w:val="24"/>
        </w:rPr>
        <w:t xml:space="preserve">Une perspective réaliste de sortie du confinement contre le coronavirus n'apportera aucun soulagement aux personnes ayant </w:t>
      </w:r>
      <w:r w:rsidR="006B1CE8">
        <w:rPr>
          <w:rFonts w:ascii="Cambria" w:hAnsi="Cambria"/>
          <w:sz w:val="24"/>
          <w:szCs w:val="24"/>
        </w:rPr>
        <w:t>des</w:t>
      </w:r>
      <w:r>
        <w:rPr>
          <w:rFonts w:ascii="Cambria" w:hAnsi="Cambria"/>
          <w:sz w:val="24"/>
          <w:szCs w:val="24"/>
        </w:rPr>
        <w:t xml:space="preserve"> déficience</w:t>
      </w:r>
      <w:r w:rsidR="006B1CE8">
        <w:rPr>
          <w:rFonts w:ascii="Cambria" w:hAnsi="Cambria"/>
          <w:sz w:val="24"/>
          <w:szCs w:val="24"/>
        </w:rPr>
        <w:t>s</w:t>
      </w:r>
      <w:r>
        <w:rPr>
          <w:rFonts w:ascii="Cambria" w:hAnsi="Cambria"/>
          <w:sz w:val="24"/>
          <w:szCs w:val="24"/>
        </w:rPr>
        <w:t xml:space="preserve"> intellectuelle</w:t>
      </w:r>
      <w:r w:rsidR="006B1CE8">
        <w:rPr>
          <w:rFonts w:ascii="Cambria" w:hAnsi="Cambria"/>
          <w:sz w:val="24"/>
          <w:szCs w:val="24"/>
        </w:rPr>
        <w:t>s</w:t>
      </w:r>
      <w:r>
        <w:rPr>
          <w:rFonts w:ascii="Cambria" w:hAnsi="Cambria"/>
          <w:sz w:val="24"/>
          <w:szCs w:val="24"/>
        </w:rPr>
        <w:t xml:space="preserve">, uniquement le début symbolique d'une longue période de </w:t>
      </w:r>
      <w:r w:rsidR="006B1CE8">
        <w:rPr>
          <w:rFonts w:ascii="Cambria" w:hAnsi="Cambria"/>
          <w:sz w:val="24"/>
          <w:szCs w:val="24"/>
        </w:rPr>
        <w:t>soucis</w:t>
      </w:r>
      <w:r>
        <w:rPr>
          <w:rFonts w:ascii="Cambria" w:hAnsi="Cambria"/>
          <w:sz w:val="24"/>
          <w:szCs w:val="24"/>
        </w:rPr>
        <w:t xml:space="preserve"> et de souffrances, loin de l'attention des médias.</w:t>
      </w:r>
    </w:p>
    <w:p w14:paraId="6F33D3B7" w14:textId="77C3CF84" w:rsidR="009A43AB" w:rsidRPr="009A43AB" w:rsidRDefault="009A43AB" w:rsidP="006B1CE8">
      <w:pPr>
        <w:jc w:val="both"/>
        <w:rPr>
          <w:rFonts w:ascii="Cambria" w:eastAsia="Times New Roman" w:hAnsi="Cambria" w:cs="Times New Roman"/>
          <w:sz w:val="24"/>
          <w:szCs w:val="24"/>
        </w:rPr>
      </w:pPr>
      <w:r>
        <w:rPr>
          <w:rFonts w:ascii="Cambria" w:hAnsi="Cambria"/>
          <w:sz w:val="24"/>
          <w:szCs w:val="24"/>
        </w:rPr>
        <w:t>Même si la situation revient à la normale, comme avant la pandémie, les personnes handicapées s</w:t>
      </w:r>
      <w:r w:rsidR="006B1CE8">
        <w:rPr>
          <w:rFonts w:ascii="Cambria" w:hAnsi="Cambria"/>
          <w:sz w:val="24"/>
          <w:szCs w:val="24"/>
        </w:rPr>
        <w:t>er</w:t>
      </w:r>
      <w:r>
        <w:rPr>
          <w:rFonts w:ascii="Cambria" w:hAnsi="Cambria"/>
          <w:sz w:val="24"/>
          <w:szCs w:val="24"/>
        </w:rPr>
        <w:t>ont toujours isolées de leur communauté et des écoles</w:t>
      </w:r>
      <w:r w:rsidR="00EF4A10">
        <w:rPr>
          <w:rFonts w:ascii="Cambria" w:hAnsi="Cambria"/>
          <w:sz w:val="24"/>
          <w:szCs w:val="24"/>
        </w:rPr>
        <w:t xml:space="preserve"> </w:t>
      </w:r>
      <w:r>
        <w:rPr>
          <w:rFonts w:ascii="Cambria" w:hAnsi="Cambria"/>
          <w:sz w:val="24"/>
          <w:szCs w:val="24"/>
        </w:rPr>
        <w:t xml:space="preserve">; les familles </w:t>
      </w:r>
      <w:r w:rsidR="006B1CE8">
        <w:rPr>
          <w:rFonts w:ascii="Cambria" w:hAnsi="Cambria"/>
          <w:sz w:val="24"/>
          <w:szCs w:val="24"/>
        </w:rPr>
        <w:t>devront</w:t>
      </w:r>
      <w:r>
        <w:rPr>
          <w:rFonts w:ascii="Cambria" w:hAnsi="Cambria"/>
          <w:sz w:val="24"/>
          <w:szCs w:val="24"/>
        </w:rPr>
        <w:t xml:space="preserve"> toujours </w:t>
      </w:r>
      <w:r w:rsidR="006B1CE8">
        <w:rPr>
          <w:rFonts w:ascii="Cambria" w:hAnsi="Cambria"/>
          <w:sz w:val="24"/>
          <w:szCs w:val="24"/>
        </w:rPr>
        <w:t>apporter</w:t>
      </w:r>
      <w:r>
        <w:rPr>
          <w:rFonts w:ascii="Cambria" w:hAnsi="Cambria"/>
          <w:sz w:val="24"/>
          <w:szCs w:val="24"/>
        </w:rPr>
        <w:t xml:space="preserve"> la plupart des soins et du soutien</w:t>
      </w:r>
      <w:r w:rsidR="006B1CE8">
        <w:rPr>
          <w:rFonts w:ascii="Cambria" w:hAnsi="Cambria"/>
          <w:sz w:val="24"/>
          <w:szCs w:val="24"/>
        </w:rPr>
        <w:t>,</w:t>
      </w:r>
      <w:r>
        <w:rPr>
          <w:rFonts w:ascii="Cambria" w:hAnsi="Cambria"/>
          <w:sz w:val="24"/>
          <w:szCs w:val="24"/>
        </w:rPr>
        <w:t xml:space="preserve"> et se battre pour le moindre petit progrès et signe de reconnaissance</w:t>
      </w:r>
      <w:r w:rsidR="00EF4A10">
        <w:rPr>
          <w:rFonts w:ascii="Cambria" w:hAnsi="Cambria"/>
          <w:sz w:val="24"/>
          <w:szCs w:val="24"/>
        </w:rPr>
        <w:t xml:space="preserve"> </w:t>
      </w:r>
      <w:r>
        <w:rPr>
          <w:rFonts w:ascii="Cambria" w:hAnsi="Cambria"/>
          <w:sz w:val="24"/>
          <w:szCs w:val="24"/>
        </w:rPr>
        <w:t xml:space="preserve">; les personnes </w:t>
      </w:r>
      <w:r w:rsidR="006B1CE8">
        <w:rPr>
          <w:rFonts w:ascii="Cambria" w:hAnsi="Cambria"/>
          <w:sz w:val="24"/>
          <w:szCs w:val="24"/>
        </w:rPr>
        <w:t>handicapées</w:t>
      </w:r>
      <w:r>
        <w:rPr>
          <w:rFonts w:ascii="Cambria" w:hAnsi="Cambria"/>
          <w:sz w:val="24"/>
          <w:szCs w:val="24"/>
        </w:rPr>
        <w:t xml:space="preserve"> intellectuelle</w:t>
      </w:r>
      <w:r w:rsidR="006B1CE8">
        <w:rPr>
          <w:rFonts w:ascii="Cambria" w:hAnsi="Cambria"/>
          <w:sz w:val="24"/>
          <w:szCs w:val="24"/>
        </w:rPr>
        <w:t>s</w:t>
      </w:r>
      <w:r>
        <w:rPr>
          <w:rFonts w:ascii="Cambria" w:hAnsi="Cambria"/>
          <w:sz w:val="24"/>
          <w:szCs w:val="24"/>
        </w:rPr>
        <w:t xml:space="preserve"> ne </w:t>
      </w:r>
      <w:r w:rsidR="006B1CE8">
        <w:rPr>
          <w:rFonts w:ascii="Cambria" w:hAnsi="Cambria"/>
          <w:sz w:val="24"/>
          <w:szCs w:val="24"/>
        </w:rPr>
        <w:t>recevront</w:t>
      </w:r>
      <w:r>
        <w:rPr>
          <w:rFonts w:ascii="Cambria" w:hAnsi="Cambria"/>
          <w:sz w:val="24"/>
          <w:szCs w:val="24"/>
        </w:rPr>
        <w:t xml:space="preserve"> toujours pas les soins de santé appropriés.</w:t>
      </w:r>
    </w:p>
    <w:p w14:paraId="324E0BD1" w14:textId="2DFCF144" w:rsidR="009A43AB" w:rsidRPr="009A43AB" w:rsidRDefault="009A43AB" w:rsidP="003712C2">
      <w:pPr>
        <w:jc w:val="both"/>
        <w:rPr>
          <w:rFonts w:ascii="Cambria" w:eastAsia="Times New Roman" w:hAnsi="Cambria" w:cs="Times New Roman"/>
          <w:sz w:val="24"/>
          <w:szCs w:val="24"/>
        </w:rPr>
      </w:pPr>
      <w:r>
        <w:rPr>
          <w:rFonts w:ascii="Cambria" w:hAnsi="Cambria"/>
          <w:sz w:val="24"/>
          <w:szCs w:val="24"/>
        </w:rPr>
        <w:lastRenderedPageBreak/>
        <w:t>Aussi malvenu que cela puisse paraître, cela semble tout de même mieux que ce que nous devons craindre le plus</w:t>
      </w:r>
      <w:r w:rsidR="00EF4A10">
        <w:rPr>
          <w:rFonts w:ascii="Cambria" w:hAnsi="Cambria"/>
          <w:sz w:val="24"/>
          <w:szCs w:val="24"/>
        </w:rPr>
        <w:t xml:space="preserve"> </w:t>
      </w:r>
      <w:r>
        <w:rPr>
          <w:rFonts w:ascii="Cambria" w:hAnsi="Cambria"/>
          <w:sz w:val="24"/>
          <w:szCs w:val="24"/>
        </w:rPr>
        <w:t xml:space="preserve">: les répercussions financières et la réduction des services. </w:t>
      </w:r>
    </w:p>
    <w:p w14:paraId="77281FF9" w14:textId="5BC09059" w:rsidR="009A43AB" w:rsidRPr="009A43AB" w:rsidRDefault="009A43AB" w:rsidP="003712C2">
      <w:pPr>
        <w:jc w:val="both"/>
        <w:rPr>
          <w:rFonts w:ascii="Cambria" w:eastAsia="Times New Roman" w:hAnsi="Cambria" w:cs="Times New Roman"/>
          <w:sz w:val="24"/>
          <w:szCs w:val="24"/>
        </w:rPr>
      </w:pPr>
      <w:r>
        <w:rPr>
          <w:rFonts w:ascii="Cambria" w:hAnsi="Cambria"/>
          <w:sz w:val="24"/>
          <w:szCs w:val="24"/>
        </w:rPr>
        <w:t>Nous avons vu l'impact fatal de la crise financière de 2009</w:t>
      </w:r>
      <w:r w:rsidR="00EF4A10">
        <w:rPr>
          <w:rFonts w:ascii="Cambria" w:hAnsi="Cambria"/>
          <w:sz w:val="24"/>
          <w:szCs w:val="24"/>
        </w:rPr>
        <w:t xml:space="preserve"> </w:t>
      </w:r>
      <w:r>
        <w:rPr>
          <w:rFonts w:ascii="Cambria" w:hAnsi="Cambria"/>
          <w:sz w:val="24"/>
          <w:szCs w:val="24"/>
        </w:rPr>
        <w:t>: fermeture de services, réduction des prestations sociales et d'invalidité, chômage massif et, enfin, les conséquences sur le bien-être et la vie des citoyens.</w:t>
      </w:r>
    </w:p>
    <w:p w14:paraId="595F857F" w14:textId="7D3A7281" w:rsidR="009A43AB" w:rsidRPr="009A43AB" w:rsidRDefault="009A43AB" w:rsidP="003712C2">
      <w:pPr>
        <w:jc w:val="both"/>
        <w:rPr>
          <w:rFonts w:ascii="Cambria" w:eastAsia="Times New Roman" w:hAnsi="Cambria" w:cs="Times New Roman"/>
          <w:sz w:val="24"/>
          <w:szCs w:val="24"/>
        </w:rPr>
      </w:pPr>
      <w:r>
        <w:rPr>
          <w:rFonts w:ascii="Cambria" w:hAnsi="Cambria"/>
          <w:sz w:val="24"/>
          <w:szCs w:val="24"/>
        </w:rPr>
        <w:t>[C'est pourquoi, pour éviter une telle tragédie, il est crucial que] les autorités nationales et européennes veillent à ce que les milliards d'injections économiques post-corona soient avant tout destinées aux personnes ha</w:t>
      </w:r>
      <w:r w:rsidR="006B1CE8">
        <w:rPr>
          <w:rFonts w:ascii="Cambria" w:hAnsi="Cambria"/>
          <w:sz w:val="24"/>
          <w:szCs w:val="24"/>
        </w:rPr>
        <w:t xml:space="preserve">ndicapées et aux autres groupes </w:t>
      </w:r>
      <w:r>
        <w:rPr>
          <w:rFonts w:ascii="Cambria" w:hAnsi="Cambria"/>
          <w:sz w:val="24"/>
          <w:szCs w:val="24"/>
        </w:rPr>
        <w:t>«</w:t>
      </w:r>
      <w:r w:rsidR="00EF4A10">
        <w:rPr>
          <w:rFonts w:ascii="Cambria" w:hAnsi="Cambria"/>
          <w:sz w:val="24"/>
          <w:szCs w:val="24"/>
        </w:rPr>
        <w:t xml:space="preserve"> </w:t>
      </w:r>
      <w:r>
        <w:rPr>
          <w:rFonts w:ascii="Cambria" w:hAnsi="Cambria"/>
          <w:sz w:val="24"/>
          <w:szCs w:val="24"/>
        </w:rPr>
        <w:t>vulnérables</w:t>
      </w:r>
      <w:r w:rsidR="00EF4A10">
        <w:rPr>
          <w:rFonts w:ascii="Cambria" w:hAnsi="Cambria"/>
          <w:sz w:val="24"/>
          <w:szCs w:val="24"/>
        </w:rPr>
        <w:t xml:space="preserve"> </w:t>
      </w:r>
      <w:r>
        <w:rPr>
          <w:rFonts w:ascii="Cambria" w:hAnsi="Cambria"/>
          <w:sz w:val="24"/>
          <w:szCs w:val="24"/>
        </w:rPr>
        <w:t xml:space="preserve">». </w:t>
      </w:r>
    </w:p>
    <w:p w14:paraId="409144A9" w14:textId="77777777" w:rsidR="009A43AB" w:rsidRPr="009A43AB" w:rsidRDefault="009A43AB" w:rsidP="006B1CE8">
      <w:pPr>
        <w:jc w:val="both"/>
        <w:rPr>
          <w:rFonts w:ascii="Cambria" w:eastAsia="Times New Roman" w:hAnsi="Cambria" w:cs="Times New Roman"/>
          <w:sz w:val="24"/>
          <w:szCs w:val="24"/>
        </w:rPr>
      </w:pPr>
      <w:r>
        <w:rPr>
          <w:rFonts w:ascii="Cambria" w:hAnsi="Cambria"/>
          <w:sz w:val="24"/>
          <w:szCs w:val="24"/>
        </w:rPr>
        <w:t xml:space="preserve">Jusqu'à présent, les signes ne sont pas encourageants, et la communication est davantage </w:t>
      </w:r>
      <w:r w:rsidR="006B1CE8">
        <w:rPr>
          <w:rFonts w:ascii="Cambria" w:hAnsi="Cambria"/>
          <w:sz w:val="24"/>
          <w:szCs w:val="24"/>
        </w:rPr>
        <w:t>tournée</w:t>
      </w:r>
      <w:r>
        <w:rPr>
          <w:rFonts w:ascii="Cambria" w:hAnsi="Cambria"/>
          <w:sz w:val="24"/>
          <w:szCs w:val="24"/>
        </w:rPr>
        <w:t xml:space="preserve"> </w:t>
      </w:r>
      <w:r w:rsidR="006B1CE8">
        <w:rPr>
          <w:rFonts w:ascii="Cambria" w:hAnsi="Cambria"/>
          <w:sz w:val="24"/>
          <w:szCs w:val="24"/>
        </w:rPr>
        <w:t xml:space="preserve">vers </w:t>
      </w:r>
      <w:r>
        <w:rPr>
          <w:rFonts w:ascii="Cambria" w:hAnsi="Cambria"/>
          <w:sz w:val="24"/>
          <w:szCs w:val="24"/>
        </w:rPr>
        <w:t xml:space="preserve">les entreprises et l'emploi, </w:t>
      </w:r>
      <w:r w:rsidR="006B1CE8">
        <w:rPr>
          <w:rFonts w:ascii="Cambria" w:hAnsi="Cambria"/>
          <w:sz w:val="24"/>
          <w:szCs w:val="24"/>
        </w:rPr>
        <w:t>vers</w:t>
      </w:r>
      <w:r>
        <w:rPr>
          <w:rFonts w:ascii="Cambria" w:hAnsi="Cambria"/>
          <w:sz w:val="24"/>
          <w:szCs w:val="24"/>
        </w:rPr>
        <w:t xml:space="preserve"> l'utilisation des fonds de cohésion de l'UE pour financer les mesures nécessaires </w:t>
      </w:r>
      <w:r w:rsidR="006B1CE8">
        <w:rPr>
          <w:rFonts w:ascii="Cambria" w:hAnsi="Cambria"/>
          <w:sz w:val="24"/>
          <w:szCs w:val="24"/>
        </w:rPr>
        <w:t>visant à</w:t>
      </w:r>
      <w:r>
        <w:rPr>
          <w:rFonts w:ascii="Cambria" w:hAnsi="Cambria"/>
          <w:sz w:val="24"/>
          <w:szCs w:val="24"/>
        </w:rPr>
        <w:t xml:space="preserve"> contrer les effets du coronavirus. </w:t>
      </w:r>
    </w:p>
    <w:p w14:paraId="2003D3F9" w14:textId="77777777" w:rsidR="009A43AB" w:rsidRPr="009A43AB" w:rsidRDefault="009A43AB" w:rsidP="006B1CE8">
      <w:pPr>
        <w:jc w:val="both"/>
        <w:rPr>
          <w:rFonts w:ascii="Cambria" w:eastAsia="Times New Roman" w:hAnsi="Cambria" w:cs="Times New Roman"/>
          <w:sz w:val="24"/>
          <w:szCs w:val="24"/>
        </w:rPr>
      </w:pPr>
      <w:r>
        <w:rPr>
          <w:rFonts w:ascii="Cambria" w:hAnsi="Cambria"/>
          <w:sz w:val="24"/>
          <w:szCs w:val="24"/>
        </w:rPr>
        <w:t xml:space="preserve">Les entreprises et l'emploi sont importants, mais </w:t>
      </w:r>
      <w:r w:rsidR="006B1CE8">
        <w:rPr>
          <w:rFonts w:ascii="Cambria" w:hAnsi="Cambria"/>
          <w:sz w:val="24"/>
          <w:szCs w:val="24"/>
        </w:rPr>
        <w:t>il n’y a pas que ça</w:t>
      </w:r>
      <w:r>
        <w:rPr>
          <w:rFonts w:ascii="Cambria" w:hAnsi="Cambria"/>
          <w:sz w:val="24"/>
          <w:szCs w:val="24"/>
        </w:rPr>
        <w:t xml:space="preserve">. L'argent prélevé sur les fonds de cohésion aujourd'hui ne pourra pas </w:t>
      </w:r>
      <w:r w:rsidR="006B1CE8">
        <w:rPr>
          <w:rFonts w:ascii="Cambria" w:hAnsi="Cambria"/>
          <w:sz w:val="24"/>
          <w:szCs w:val="24"/>
        </w:rPr>
        <w:t xml:space="preserve">être </w:t>
      </w:r>
      <w:r>
        <w:rPr>
          <w:rFonts w:ascii="Cambria" w:hAnsi="Cambria"/>
          <w:sz w:val="24"/>
          <w:szCs w:val="24"/>
        </w:rPr>
        <w:t>utilisé plus tard. La théorie du ruissellement en économie ne fonctionne pas, comme beaucoup le font remarquer à juste titre en regardant à l'étranger.</w:t>
      </w:r>
    </w:p>
    <w:p w14:paraId="4DE7C35C" w14:textId="77777777" w:rsidR="009A43AB" w:rsidRPr="00E55382" w:rsidRDefault="009A43AB" w:rsidP="003712C2">
      <w:pPr>
        <w:jc w:val="both"/>
        <w:rPr>
          <w:rFonts w:ascii="Cambria" w:eastAsia="Times New Roman" w:hAnsi="Cambria" w:cs="Times New Roman"/>
          <w:sz w:val="24"/>
          <w:szCs w:val="24"/>
        </w:rPr>
      </w:pPr>
      <w:r>
        <w:rPr>
          <w:rFonts w:ascii="Cambria" w:hAnsi="Cambria"/>
          <w:sz w:val="24"/>
          <w:szCs w:val="24"/>
        </w:rPr>
        <w:t>[…]</w:t>
      </w:r>
    </w:p>
    <w:p w14:paraId="4F3E7A56" w14:textId="63133DAB" w:rsidR="009A43AB" w:rsidRPr="009A43AB" w:rsidRDefault="009A43AB" w:rsidP="003712C2">
      <w:pPr>
        <w:jc w:val="both"/>
        <w:rPr>
          <w:rFonts w:ascii="Cambria" w:eastAsia="Times New Roman" w:hAnsi="Cambria" w:cs="Times New Roman"/>
          <w:sz w:val="24"/>
          <w:szCs w:val="24"/>
        </w:rPr>
      </w:pPr>
      <w:r>
        <w:rPr>
          <w:rFonts w:ascii="Cambria" w:hAnsi="Cambria"/>
          <w:sz w:val="24"/>
          <w:szCs w:val="24"/>
        </w:rPr>
        <w:t xml:space="preserve">Ce qu'il nous faut, c'est que les </w:t>
      </w:r>
      <w:r>
        <w:rPr>
          <w:rFonts w:ascii="Cambria" w:hAnsi="Cambria"/>
          <w:b/>
          <w:bCs/>
          <w:sz w:val="24"/>
          <w:szCs w:val="24"/>
        </w:rPr>
        <w:t>services liés au handicap reviennent à la normale en priorité, ils doivent être les premiers à reprendre à la «</w:t>
      </w:r>
      <w:r w:rsidR="00EF4A10">
        <w:rPr>
          <w:rFonts w:ascii="Cambria" w:hAnsi="Cambria"/>
          <w:b/>
          <w:bCs/>
          <w:sz w:val="24"/>
          <w:szCs w:val="24"/>
        </w:rPr>
        <w:t xml:space="preserve"> </w:t>
      </w:r>
      <w:r>
        <w:rPr>
          <w:rFonts w:ascii="Cambria" w:hAnsi="Cambria"/>
          <w:b/>
          <w:bCs/>
          <w:sz w:val="24"/>
          <w:szCs w:val="24"/>
        </w:rPr>
        <w:t>sortie du confinement</w:t>
      </w:r>
      <w:r w:rsidR="00EF4A10">
        <w:rPr>
          <w:rFonts w:ascii="Cambria" w:hAnsi="Cambria"/>
          <w:b/>
          <w:bCs/>
          <w:sz w:val="24"/>
          <w:szCs w:val="24"/>
        </w:rPr>
        <w:t xml:space="preserve"> </w:t>
      </w:r>
      <w:r>
        <w:rPr>
          <w:rFonts w:ascii="Cambria" w:hAnsi="Cambria"/>
          <w:b/>
          <w:bCs/>
          <w:sz w:val="24"/>
          <w:szCs w:val="24"/>
        </w:rPr>
        <w:t>»</w:t>
      </w:r>
      <w:r>
        <w:rPr>
          <w:rFonts w:ascii="Cambria" w:hAnsi="Cambria"/>
          <w:sz w:val="24"/>
          <w:szCs w:val="24"/>
        </w:rPr>
        <w:t xml:space="preserve">. </w:t>
      </w:r>
    </w:p>
    <w:p w14:paraId="2AE80DE2" w14:textId="7AD07162" w:rsidR="009A43AB" w:rsidRPr="009A43AB" w:rsidRDefault="009A43AB" w:rsidP="00453ABA">
      <w:pPr>
        <w:spacing w:after="100" w:afterAutospacing="1"/>
        <w:jc w:val="both"/>
        <w:rPr>
          <w:rFonts w:ascii="Cambria" w:eastAsia="Times New Roman" w:hAnsi="Cambria" w:cs="Times New Roman"/>
          <w:sz w:val="24"/>
          <w:szCs w:val="24"/>
        </w:rPr>
      </w:pPr>
      <w:r>
        <w:rPr>
          <w:rFonts w:ascii="Cambria" w:hAnsi="Cambria"/>
          <w:sz w:val="24"/>
          <w:szCs w:val="24"/>
        </w:rPr>
        <w:t>Ce qu'il nous faut, ce</w:t>
      </w:r>
      <w:r w:rsidR="00EF4A10">
        <w:rPr>
          <w:rFonts w:ascii="Cambria" w:hAnsi="Cambria"/>
          <w:sz w:val="24"/>
          <w:szCs w:val="24"/>
        </w:rPr>
        <w:t xml:space="preserve"> </w:t>
      </w:r>
      <w:r>
        <w:rPr>
          <w:rFonts w:ascii="Cambria" w:hAnsi="Cambria"/>
          <w:sz w:val="24"/>
          <w:szCs w:val="24"/>
        </w:rPr>
        <w:t xml:space="preserve">sont des </w:t>
      </w:r>
      <w:r>
        <w:rPr>
          <w:rFonts w:ascii="Cambria" w:hAnsi="Cambria"/>
          <w:b/>
          <w:bCs/>
          <w:sz w:val="24"/>
          <w:szCs w:val="24"/>
        </w:rPr>
        <w:t xml:space="preserve">mesures financières post-corona, </w:t>
      </w:r>
      <w:r w:rsidR="00453ABA">
        <w:rPr>
          <w:rFonts w:ascii="Cambria" w:hAnsi="Cambria"/>
          <w:b/>
          <w:bCs/>
          <w:sz w:val="24"/>
          <w:szCs w:val="24"/>
        </w:rPr>
        <w:t xml:space="preserve">qui </w:t>
      </w:r>
      <w:r w:rsidR="00EF7320">
        <w:rPr>
          <w:rFonts w:ascii="Cambria" w:hAnsi="Cambria"/>
          <w:b/>
          <w:bCs/>
          <w:sz w:val="24"/>
          <w:szCs w:val="24"/>
        </w:rPr>
        <w:t xml:space="preserve">soient non seulement inclusives des personnes en situation de handicap intellectuel et leurs familles, mais </w:t>
      </w:r>
      <w:r w:rsidR="00EF4A10">
        <w:rPr>
          <w:rFonts w:ascii="Cambria" w:hAnsi="Cambria"/>
          <w:b/>
          <w:bCs/>
          <w:sz w:val="24"/>
          <w:szCs w:val="24"/>
        </w:rPr>
        <w:t xml:space="preserve">en premier lieu qui leurs soient spécifiquement </w:t>
      </w:r>
      <w:r w:rsidR="00893BB0">
        <w:rPr>
          <w:rFonts w:ascii="Cambria" w:hAnsi="Cambria"/>
          <w:b/>
          <w:bCs/>
          <w:sz w:val="24"/>
          <w:szCs w:val="24"/>
        </w:rPr>
        <w:t>destinées</w:t>
      </w:r>
      <w:r>
        <w:rPr>
          <w:rFonts w:ascii="Cambria" w:hAnsi="Cambria"/>
          <w:b/>
          <w:bCs/>
          <w:sz w:val="24"/>
          <w:szCs w:val="24"/>
        </w:rPr>
        <w:t>.</w:t>
      </w:r>
      <w:r w:rsidR="00EF4A10">
        <w:rPr>
          <w:rFonts w:ascii="Cambria" w:hAnsi="Cambria"/>
          <w:b/>
          <w:bCs/>
          <w:sz w:val="24"/>
          <w:szCs w:val="24"/>
        </w:rPr>
        <w:t xml:space="preserve"> </w:t>
      </w:r>
      <w:r>
        <w:rPr>
          <w:rFonts w:ascii="Cambria" w:hAnsi="Cambria"/>
          <w:b/>
          <w:bCs/>
          <w:sz w:val="24"/>
          <w:szCs w:val="24"/>
        </w:rPr>
        <w:t>»</w:t>
      </w:r>
      <w:r w:rsidRPr="00FE0B0B">
        <w:rPr>
          <w:rStyle w:val="FootnoteReference"/>
          <w:rFonts w:ascii="Cambria" w:hAnsi="Cambria"/>
          <w:sz w:val="24"/>
          <w:szCs w:val="24"/>
        </w:rPr>
        <w:footnoteReference w:id="9"/>
      </w:r>
    </w:p>
    <w:p w14:paraId="23696C5F" w14:textId="77777777" w:rsidR="00E60F7B" w:rsidRPr="00FE0B0B" w:rsidRDefault="00E60F7B">
      <w:pPr>
        <w:rPr>
          <w:rFonts w:ascii="Cambria" w:hAnsi="Cambria"/>
          <w:sz w:val="24"/>
          <w:szCs w:val="24"/>
        </w:rPr>
      </w:pPr>
    </w:p>
    <w:sectPr w:rsidR="00E60F7B" w:rsidRPr="00FE0B0B" w:rsidSect="00CB211A">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8ABBEE" w14:textId="77777777" w:rsidR="00C73FCA" w:rsidRDefault="00C73FCA" w:rsidP="00FE0B0B">
      <w:r>
        <w:separator/>
      </w:r>
    </w:p>
  </w:endnote>
  <w:endnote w:type="continuationSeparator" w:id="0">
    <w:p w14:paraId="5DD7217F" w14:textId="77777777" w:rsidR="00C73FCA" w:rsidRDefault="00C73FCA" w:rsidP="00FE0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D51624" w14:textId="77777777" w:rsidR="00D675BB" w:rsidRDefault="00D675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01112086"/>
      <w:docPartObj>
        <w:docPartGallery w:val="Page Numbers (Bottom of Page)"/>
        <w:docPartUnique/>
      </w:docPartObj>
    </w:sdtPr>
    <w:sdtEndPr>
      <w:rPr>
        <w:noProof/>
      </w:rPr>
    </w:sdtEndPr>
    <w:sdtContent>
      <w:p w14:paraId="6B73BBA1" w14:textId="33B0D01F" w:rsidR="003712C2" w:rsidRDefault="003712C2">
        <w:pPr>
          <w:pStyle w:val="Footer"/>
          <w:jc w:val="right"/>
        </w:pPr>
        <w:r>
          <w:fldChar w:fldCharType="begin"/>
        </w:r>
        <w:r>
          <w:instrText xml:space="preserve"> PAGE   \* MERGEFORMAT </w:instrText>
        </w:r>
        <w:r>
          <w:fldChar w:fldCharType="separate"/>
        </w:r>
        <w:r w:rsidR="00A5346A">
          <w:rPr>
            <w:noProof/>
          </w:rPr>
          <w:t>4</w:t>
        </w:r>
        <w:r>
          <w:fldChar w:fldCharType="end"/>
        </w:r>
      </w:p>
    </w:sdtContent>
  </w:sdt>
  <w:p w14:paraId="51F20773" w14:textId="77777777" w:rsidR="003712C2" w:rsidRDefault="003712C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094783" w14:textId="77777777" w:rsidR="00CB211A" w:rsidRDefault="00CB211A" w:rsidP="00CB211A">
    <w:pPr>
      <w:spacing w:before="60"/>
      <w:rPr>
        <w:rFonts w:ascii="Open Sans" w:hAnsi="Open Sans" w:cs="Open Sans"/>
        <w:b/>
        <w:noProof/>
        <w:sz w:val="16"/>
        <w:szCs w:val="16"/>
        <w:lang w:val="en-GB"/>
      </w:rPr>
    </w:pPr>
  </w:p>
  <w:p w14:paraId="7138AC1C" w14:textId="77777777" w:rsidR="00CB211A" w:rsidRDefault="00CB211A" w:rsidP="00CB211A">
    <w:pPr>
      <w:spacing w:before="60"/>
      <w:rPr>
        <w:rFonts w:ascii="Open Sans" w:hAnsi="Open Sans" w:cs="Open Sans"/>
        <w:b/>
        <w:noProof/>
        <w:sz w:val="16"/>
        <w:szCs w:val="16"/>
        <w:lang w:val="en-GB"/>
      </w:rPr>
    </w:pPr>
  </w:p>
  <w:p w14:paraId="1C142273" w14:textId="25094F6C" w:rsidR="00CB211A" w:rsidRPr="009611F4" w:rsidRDefault="00CB211A" w:rsidP="00CB211A">
    <w:pPr>
      <w:spacing w:before="60"/>
      <w:rPr>
        <w:rFonts w:ascii="Open Sans" w:hAnsi="Open Sans" w:cs="Open Sans"/>
        <w:noProof/>
        <w:sz w:val="6"/>
        <w:szCs w:val="16"/>
        <w:lang w:val="en-GB"/>
      </w:rPr>
    </w:pPr>
    <w:r>
      <w:rPr>
        <w:noProof/>
      </w:rPr>
      <w:drawing>
        <wp:anchor distT="0" distB="0" distL="114300" distR="114300" simplePos="0" relativeHeight="251662336" behindDoc="1" locked="0" layoutInCell="1" allowOverlap="1" wp14:anchorId="09F62648" wp14:editId="432758D2">
          <wp:simplePos x="0" y="0"/>
          <wp:positionH relativeFrom="column">
            <wp:posOffset>4840605</wp:posOffset>
          </wp:positionH>
          <wp:positionV relativeFrom="paragraph">
            <wp:posOffset>32385</wp:posOffset>
          </wp:positionV>
          <wp:extent cx="647700" cy="431800"/>
          <wp:effectExtent l="0" t="0" r="0" b="6350"/>
          <wp:wrapTight wrapText="bothSides">
            <wp:wrapPolygon edited="0">
              <wp:start x="0" y="0"/>
              <wp:lineTo x="0" y="20965"/>
              <wp:lineTo x="20965" y="20965"/>
              <wp:lineTo x="20965" y="0"/>
              <wp:lineTo x="0" y="0"/>
            </wp:wrapPolygon>
          </wp:wrapTight>
          <wp:docPr id="5" name="image" descr="The flag of the European Un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descr="https://europa.eu/european-union/sites/europaeu/files/docs/body/flag_black_white_low.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431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611F4">
      <w:rPr>
        <w:rFonts w:ascii="Open Sans" w:hAnsi="Open Sans" w:cs="Open Sans"/>
        <w:b/>
        <w:noProof/>
        <w:sz w:val="16"/>
        <w:szCs w:val="16"/>
        <w:lang w:val="en-GB"/>
      </w:rPr>
      <w:t>Inclusion Europe</w:t>
    </w:r>
    <w:r w:rsidRPr="009611F4">
      <w:rPr>
        <w:rFonts w:ascii="Open Sans" w:hAnsi="Open Sans" w:cs="Open Sans"/>
        <w:noProof/>
        <w:sz w:val="16"/>
        <w:szCs w:val="16"/>
        <w:lang w:val="en-GB"/>
      </w:rPr>
      <w:br/>
      <w:t>European movement of people with intellectual disabilities and their families</w:t>
    </w:r>
    <w:r w:rsidRPr="009611F4">
      <w:rPr>
        <w:rFonts w:ascii="Open Sans" w:hAnsi="Open Sans" w:cs="Open Sans"/>
        <w:noProof/>
        <w:sz w:val="16"/>
        <w:szCs w:val="16"/>
        <w:lang w:val="en-GB"/>
      </w:rPr>
      <w:tab/>
    </w:r>
    <w:r w:rsidRPr="009611F4">
      <w:rPr>
        <w:rFonts w:ascii="Open Sans" w:hAnsi="Open Sans" w:cs="Open Sans"/>
        <w:noProof/>
        <w:sz w:val="16"/>
        <w:szCs w:val="16"/>
        <w:lang w:val="en-GB"/>
      </w:rPr>
      <w:tab/>
    </w:r>
    <w:r w:rsidRPr="009611F4">
      <w:rPr>
        <w:rFonts w:ascii="Open Sans" w:hAnsi="Open Sans" w:cs="Open Sans"/>
        <w:noProof/>
        <w:sz w:val="6"/>
        <w:szCs w:val="16"/>
        <w:lang w:val="en-GB"/>
      </w:rPr>
      <w:tab/>
    </w:r>
    <w:r w:rsidRPr="009611F4">
      <w:rPr>
        <w:rFonts w:ascii="Open Sans" w:hAnsi="Open Sans" w:cs="Open Sans"/>
        <w:noProof/>
        <w:sz w:val="6"/>
        <w:szCs w:val="16"/>
        <w:lang w:val="en-GB"/>
      </w:rPr>
      <w:tab/>
    </w:r>
    <w:r w:rsidRPr="009611F4">
      <w:rPr>
        <w:rFonts w:ascii="Open Sans" w:hAnsi="Open Sans" w:cs="Open Sans"/>
        <w:noProof/>
        <w:sz w:val="6"/>
        <w:szCs w:val="16"/>
        <w:lang w:val="en-GB"/>
      </w:rPr>
      <w:tab/>
    </w:r>
    <w:r w:rsidRPr="009611F4">
      <w:rPr>
        <w:rFonts w:ascii="Open Sans" w:hAnsi="Open Sans" w:cs="Open Sans"/>
        <w:noProof/>
        <w:sz w:val="6"/>
        <w:szCs w:val="16"/>
        <w:lang w:val="en-GB"/>
      </w:rPr>
      <w:tab/>
    </w:r>
    <w:r w:rsidRPr="009611F4">
      <w:rPr>
        <w:rFonts w:ascii="Open Sans" w:hAnsi="Open Sans" w:cs="Open Sans"/>
        <w:noProof/>
        <w:sz w:val="6"/>
        <w:szCs w:val="16"/>
        <w:lang w:val="en-GB"/>
      </w:rPr>
      <w:tab/>
    </w:r>
    <w:r w:rsidRPr="009611F4">
      <w:rPr>
        <w:rFonts w:ascii="Open Sans" w:hAnsi="Open Sans" w:cs="Open Sans"/>
        <w:noProof/>
        <w:sz w:val="6"/>
        <w:szCs w:val="16"/>
        <w:lang w:val="en-GB"/>
      </w:rPr>
      <w:tab/>
    </w:r>
  </w:p>
  <w:p w14:paraId="4B7A5D8F" w14:textId="3890596D" w:rsidR="00CB211A" w:rsidRPr="004E3EB9" w:rsidRDefault="00CB211A" w:rsidP="00CB211A">
    <w:pPr>
      <w:tabs>
        <w:tab w:val="right" w:pos="8647"/>
      </w:tabs>
      <w:spacing w:before="60"/>
      <w:rPr>
        <w:rFonts w:ascii="Open Sans" w:hAnsi="Open Sans" w:cs="Open Sans"/>
        <w:noProof/>
        <w:sz w:val="6"/>
        <w:szCs w:val="16"/>
        <w:lang w:val="en-GB"/>
      </w:rPr>
    </w:pPr>
    <w:r w:rsidRPr="00682797">
      <w:rPr>
        <w:rFonts w:ascii="Open Sans" w:hAnsi="Open Sans" w:cs="Open Sans"/>
        <w:noProof/>
        <w:sz w:val="14"/>
        <w:szCs w:val="14"/>
        <w:lang w:val="en-GB"/>
      </w:rPr>
      <w:t>Avenue des Arts 3, 1210</w:t>
    </w:r>
    <w:r w:rsidRPr="008E0893">
      <w:rPr>
        <w:rFonts w:ascii="Open Sans" w:hAnsi="Open Sans" w:cs="Open Sans"/>
        <w:noProof/>
        <w:sz w:val="14"/>
        <w:szCs w:val="14"/>
        <w:lang w:val="en-GB"/>
      </w:rPr>
      <w:t xml:space="preserve"> Brussels, Belgium</w:t>
    </w:r>
    <w:r w:rsidRPr="008E0893">
      <w:rPr>
        <w:rFonts w:ascii="Open Sans" w:hAnsi="Open Sans" w:cs="Open Sans"/>
        <w:noProof/>
        <w:sz w:val="14"/>
        <w:szCs w:val="14"/>
        <w:lang w:val="en-GB"/>
      </w:rPr>
      <w:tab/>
    </w:r>
    <w:r w:rsidRPr="008E0893">
      <w:rPr>
        <w:rFonts w:ascii="Open Sans" w:hAnsi="Open Sans" w:cs="Open Sans"/>
        <w:noProof/>
        <w:sz w:val="14"/>
        <w:szCs w:val="14"/>
        <w:lang w:val="en-GB"/>
      </w:rPr>
      <w:br/>
      <w:t xml:space="preserve">+32 25 02 28 15 </w:t>
    </w:r>
    <w:r>
      <w:rPr>
        <w:rFonts w:ascii="Open Sans" w:hAnsi="Open Sans" w:cs="Open Sans"/>
        <w:noProof/>
        <w:sz w:val="14"/>
        <w:szCs w:val="14"/>
        <w:lang w:val="en-GB"/>
      </w:rPr>
      <w:tab/>
    </w:r>
    <w:r w:rsidRPr="008E0893">
      <w:rPr>
        <w:rFonts w:ascii="Open Sans" w:hAnsi="Open Sans" w:cs="Open Sans"/>
        <w:noProof/>
        <w:sz w:val="14"/>
        <w:szCs w:val="14"/>
        <w:lang w:val="en-GB"/>
      </w:rPr>
      <w:t>Co-funded by</w:t>
    </w:r>
    <w:r>
      <w:rPr>
        <w:rFonts w:ascii="Open Sans" w:hAnsi="Open Sans" w:cs="Open Sans"/>
        <w:noProof/>
        <w:sz w:val="14"/>
        <w:szCs w:val="14"/>
        <w:lang w:val="en-GB"/>
      </w:rPr>
      <w:br/>
    </w:r>
    <w:r w:rsidR="00C73FCA">
      <w:fldChar w:fldCharType="begin"/>
    </w:r>
    <w:r w:rsidR="00C73FCA" w:rsidRPr="00D675BB">
      <w:rPr>
        <w:lang w:val="en-US"/>
      </w:rPr>
      <w:instrText xml:space="preserve"> HYPERLINK "mailto:secretariat@inclusion-europe.org" </w:instrText>
    </w:r>
    <w:r w:rsidR="00C73FCA">
      <w:fldChar w:fldCharType="separate"/>
    </w:r>
    <w:r w:rsidRPr="00770499">
      <w:rPr>
        <w:rFonts w:ascii="Open Sans" w:hAnsi="Open Sans" w:cs="Open Sans"/>
        <w:sz w:val="14"/>
        <w:szCs w:val="14"/>
        <w:lang w:val="en-GB"/>
      </w:rPr>
      <w:t>secretariat@inclusion-europe.org</w:t>
    </w:r>
    <w:r w:rsidR="00C73FCA">
      <w:rPr>
        <w:rFonts w:ascii="Open Sans" w:hAnsi="Open Sans" w:cs="Open Sans"/>
        <w:sz w:val="14"/>
        <w:szCs w:val="14"/>
        <w:lang w:val="en-GB"/>
      </w:rPr>
      <w:fldChar w:fldCharType="end"/>
    </w:r>
    <w:r w:rsidRPr="008E0893">
      <w:rPr>
        <w:rFonts w:ascii="Open Sans" w:hAnsi="Open Sans" w:cs="Open Sans"/>
        <w:noProof/>
        <w:sz w:val="14"/>
        <w:szCs w:val="14"/>
        <w:lang w:val="en-GB"/>
      </w:rPr>
      <w:t xml:space="preserve"> </w:t>
    </w:r>
    <w:r w:rsidRPr="008E0893">
      <w:rPr>
        <w:rFonts w:ascii="Open Sans" w:hAnsi="Open Sans" w:cs="Open Sans"/>
        <w:noProof/>
        <w:sz w:val="14"/>
        <w:szCs w:val="14"/>
        <w:lang w:val="en-GB"/>
      </w:rPr>
      <w:tab/>
      <w:t>the European Union</w:t>
    </w:r>
    <w:r w:rsidRPr="008E0893">
      <w:rPr>
        <w:rFonts w:ascii="Open Sans" w:hAnsi="Open Sans" w:cs="Open Sans"/>
        <w:noProof/>
        <w:sz w:val="14"/>
        <w:szCs w:val="14"/>
        <w:lang w:val="en-GB"/>
      </w:rPr>
      <w:br/>
    </w:r>
  </w:p>
  <w:p w14:paraId="3064113D" w14:textId="0A2D1D28" w:rsidR="00CB211A" w:rsidRPr="008E0893" w:rsidRDefault="00D675BB" w:rsidP="00CB211A">
    <w:pPr>
      <w:tabs>
        <w:tab w:val="left" w:pos="284"/>
        <w:tab w:val="left" w:pos="2552"/>
        <w:tab w:val="left" w:pos="4678"/>
        <w:tab w:val="right" w:pos="8647"/>
      </w:tabs>
      <w:spacing w:before="60"/>
      <w:rPr>
        <w:rFonts w:ascii="Open Sans" w:hAnsi="Open Sans" w:cs="Open Sans"/>
        <w:noProof/>
        <w:sz w:val="14"/>
        <w:szCs w:val="14"/>
        <w:lang w:val="en-GB"/>
      </w:rPr>
    </w:pPr>
    <w:r w:rsidRPr="008E0893">
      <w:rPr>
        <w:rFonts w:ascii="Open Sans" w:hAnsi="Open Sans" w:cs="Open Sans"/>
        <w:noProof/>
        <w:sz w:val="14"/>
        <w:szCs w:val="14"/>
        <w:lang w:val="en-GB"/>
      </w:rPr>
      <w:drawing>
        <wp:anchor distT="0" distB="0" distL="114300" distR="114300" simplePos="0" relativeHeight="251660288" behindDoc="0" locked="0" layoutInCell="1" allowOverlap="1" wp14:anchorId="0C056974" wp14:editId="3278DD81">
          <wp:simplePos x="0" y="0"/>
          <wp:positionH relativeFrom="page">
            <wp:posOffset>3753043</wp:posOffset>
          </wp:positionH>
          <wp:positionV relativeFrom="paragraph">
            <wp:posOffset>51463</wp:posOffset>
          </wp:positionV>
          <wp:extent cx="97155" cy="97155"/>
          <wp:effectExtent l="0" t="0" r="0" b="0"/>
          <wp:wrapNone/>
          <wp:docPr id="1" name="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3"/>
                  <pic:cNvPicPr>
                    <a:picLocks noChangeAspect="1" noChangeArrowheads="1"/>
                  </pic:cNvPicPr>
                </pic:nvPicPr>
                <pic:blipFill>
                  <a:blip r:embed="rId2" cstate="print"/>
                  <a:stretch>
                    <a:fillRect/>
                  </a:stretch>
                </pic:blipFill>
                <pic:spPr bwMode="auto">
                  <a:xfrm>
                    <a:off x="0" y="0"/>
                    <a:ext cx="97155" cy="97155"/>
                  </a:xfrm>
                  <a:prstGeom prst="rect">
                    <a:avLst/>
                  </a:prstGeom>
                </pic:spPr>
              </pic:pic>
            </a:graphicData>
          </a:graphic>
          <wp14:sizeRelH relativeFrom="margin">
            <wp14:pctWidth>0</wp14:pctWidth>
          </wp14:sizeRelH>
          <wp14:sizeRelV relativeFrom="margin">
            <wp14:pctHeight>0</wp14:pctHeight>
          </wp14:sizeRelV>
        </wp:anchor>
      </w:drawing>
    </w:r>
    <w:r w:rsidR="00CB211A" w:rsidRPr="008E0893">
      <w:rPr>
        <w:rFonts w:ascii="Open Sans" w:hAnsi="Open Sans" w:cs="Open Sans"/>
        <w:noProof/>
        <w:sz w:val="14"/>
        <w:szCs w:val="14"/>
        <w:lang w:val="en-GB"/>
      </w:rPr>
      <w:drawing>
        <wp:anchor distT="0" distB="0" distL="114300" distR="114300" simplePos="0" relativeHeight="251661312" behindDoc="0" locked="0" layoutInCell="1" allowOverlap="1" wp14:anchorId="578740C3" wp14:editId="068DC5A9">
          <wp:simplePos x="0" y="0"/>
          <wp:positionH relativeFrom="margin">
            <wp:posOffset>4101465</wp:posOffset>
          </wp:positionH>
          <wp:positionV relativeFrom="paragraph">
            <wp:posOffset>34925</wp:posOffset>
          </wp:positionV>
          <wp:extent cx="97155" cy="97155"/>
          <wp:effectExtent l="0" t="0" r="0" b="0"/>
          <wp:wrapNone/>
          <wp:docPr id="3" name="Imag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4"/>
                  <pic:cNvPicPr>
                    <a:picLocks noChangeAspect="1" noChangeArrowheads="1"/>
                  </pic:cNvPicPr>
                </pic:nvPicPr>
                <pic:blipFill>
                  <a:blip r:embed="rId3" cstate="print"/>
                  <a:stretch>
                    <a:fillRect/>
                  </a:stretch>
                </pic:blipFill>
                <pic:spPr bwMode="auto">
                  <a:xfrm>
                    <a:off x="0" y="0"/>
                    <a:ext cx="97155" cy="97155"/>
                  </a:xfrm>
                  <a:prstGeom prst="rect">
                    <a:avLst/>
                  </a:prstGeom>
                </pic:spPr>
              </pic:pic>
            </a:graphicData>
          </a:graphic>
          <wp14:sizeRelH relativeFrom="margin">
            <wp14:pctWidth>0</wp14:pctWidth>
          </wp14:sizeRelH>
          <wp14:sizeRelV relativeFrom="margin">
            <wp14:pctHeight>0</wp14:pctHeight>
          </wp14:sizeRelV>
        </wp:anchor>
      </w:drawing>
    </w:r>
    <w:r w:rsidR="00CB211A" w:rsidRPr="008E0893">
      <w:rPr>
        <w:rFonts w:ascii="Open Sans" w:hAnsi="Open Sans" w:cs="Open Sans"/>
        <w:noProof/>
        <w:sz w:val="14"/>
        <w:szCs w:val="14"/>
        <w:lang w:val="en-GB"/>
      </w:rPr>
      <w:drawing>
        <wp:anchor distT="0" distB="0" distL="114300" distR="114300" simplePos="0" relativeHeight="251659264" behindDoc="0" locked="0" layoutInCell="1" allowOverlap="1" wp14:anchorId="34B1F184" wp14:editId="298B2641">
          <wp:simplePos x="0" y="0"/>
          <wp:positionH relativeFrom="margin">
            <wp:posOffset>1488768</wp:posOffset>
          </wp:positionH>
          <wp:positionV relativeFrom="paragraph">
            <wp:posOffset>36195</wp:posOffset>
          </wp:positionV>
          <wp:extent cx="97155" cy="97155"/>
          <wp:effectExtent l="0" t="0" r="0" b="0"/>
          <wp:wrapNone/>
          <wp:docPr id="2"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pic:cNvPicPr>
                    <a:picLocks noChangeAspect="1" noChangeArrowheads="1"/>
                  </pic:cNvPicPr>
                </pic:nvPicPr>
                <pic:blipFill>
                  <a:blip r:embed="rId4" cstate="print"/>
                  <a:srcRect l="-193" t="-193" r="-193" b="-193"/>
                  <a:stretch>
                    <a:fillRect/>
                  </a:stretch>
                </pic:blipFill>
                <pic:spPr bwMode="auto">
                  <a:xfrm>
                    <a:off x="0" y="0"/>
                    <a:ext cx="97155" cy="97155"/>
                  </a:xfrm>
                  <a:prstGeom prst="rect">
                    <a:avLst/>
                  </a:prstGeom>
                </pic:spPr>
              </pic:pic>
            </a:graphicData>
          </a:graphic>
          <wp14:sizeRelH relativeFrom="margin">
            <wp14:pctWidth>0</wp14:pctWidth>
          </wp14:sizeRelH>
          <wp14:sizeRelV relativeFrom="margin">
            <wp14:pctHeight>0</wp14:pctHeight>
          </wp14:sizeRelV>
        </wp:anchor>
      </w:drawing>
    </w:r>
    <w:hyperlink r:id="rId5" w:history="1">
      <w:r w:rsidR="00CB211A" w:rsidRPr="008E0893">
        <w:rPr>
          <w:rFonts w:ascii="Open Sans" w:hAnsi="Open Sans" w:cs="Open Sans"/>
          <w:noProof/>
          <w:sz w:val="14"/>
          <w:szCs w:val="14"/>
          <w:lang w:val="en-GB"/>
        </w:rPr>
        <w:t>www.inclusion-europe.eu</w:t>
      </w:r>
    </w:hyperlink>
    <w:r w:rsidR="00CB211A">
      <w:rPr>
        <w:rFonts w:ascii="Open Sans" w:hAnsi="Open Sans" w:cs="Open Sans"/>
        <w:noProof/>
        <w:sz w:val="14"/>
        <w:szCs w:val="14"/>
        <w:lang w:val="en-GB"/>
      </w:rPr>
      <w:tab/>
    </w:r>
    <w:r w:rsidR="00CB211A" w:rsidRPr="008E0893">
      <w:rPr>
        <w:rFonts w:ascii="Open Sans" w:hAnsi="Open Sans" w:cs="Open Sans"/>
        <w:noProof/>
        <w:sz w:val="14"/>
        <w:szCs w:val="14"/>
        <w:lang w:val="en-GB"/>
      </w:rPr>
      <w:t>@InclusionEurope</w:t>
    </w:r>
    <w:r w:rsidR="00CB211A">
      <w:rPr>
        <w:rFonts w:ascii="Open Sans" w:hAnsi="Open Sans" w:cs="Open Sans"/>
        <w:noProof/>
        <w:sz w:val="14"/>
        <w:szCs w:val="14"/>
        <w:lang w:val="en-GB"/>
      </w:rPr>
      <w:tab/>
    </w:r>
    <w:r w:rsidR="00CB211A" w:rsidRPr="008E0893">
      <w:rPr>
        <w:rFonts w:ascii="Open Sans" w:hAnsi="Open Sans" w:cs="Open Sans"/>
        <w:noProof/>
        <w:sz w:val="14"/>
        <w:szCs w:val="14"/>
        <w:lang w:val="en-GB"/>
      </w:rPr>
      <w:t>@InclusionEurope</w:t>
    </w:r>
    <w:r w:rsidR="00CB211A" w:rsidRPr="008E0893">
      <w:rPr>
        <w:rFonts w:ascii="Open Sans" w:hAnsi="Open Sans" w:cs="Open Sans"/>
        <w:noProof/>
        <w:sz w:val="14"/>
        <w:szCs w:val="14"/>
        <w:lang w:val="en-GB"/>
      </w:rPr>
      <w:tab/>
    </w:r>
    <w:r w:rsidR="00CB211A">
      <w:rPr>
        <w:rFonts w:ascii="Open Sans" w:hAnsi="Open Sans" w:cs="Open Sans"/>
        <w:noProof/>
        <w:sz w:val="14"/>
        <w:szCs w:val="14"/>
        <w:lang w:val="en-GB"/>
      </w:rPr>
      <w:t>y</w:t>
    </w:r>
    <w:r w:rsidR="00CB211A" w:rsidRPr="008E0893">
      <w:rPr>
        <w:rFonts w:ascii="Open Sans" w:hAnsi="Open Sans" w:cs="Open Sans"/>
        <w:noProof/>
        <w:sz w:val="14"/>
        <w:szCs w:val="14"/>
        <w:lang w:val="en-GB"/>
      </w:rPr>
      <w:t>outube.com/InclusionEurope</w:t>
    </w:r>
  </w:p>
  <w:p w14:paraId="505DD0E5" w14:textId="77777777" w:rsidR="00CB211A" w:rsidRPr="00CB211A" w:rsidRDefault="00CB211A">
    <w:pPr>
      <w:pStyle w:val="Footer"/>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DBB0BA" w14:textId="77777777" w:rsidR="00C73FCA" w:rsidRDefault="00C73FCA" w:rsidP="00FE0B0B">
      <w:r>
        <w:separator/>
      </w:r>
    </w:p>
  </w:footnote>
  <w:footnote w:type="continuationSeparator" w:id="0">
    <w:p w14:paraId="3A313DBE" w14:textId="77777777" w:rsidR="00C73FCA" w:rsidRDefault="00C73FCA" w:rsidP="00FE0B0B">
      <w:r>
        <w:continuationSeparator/>
      </w:r>
    </w:p>
  </w:footnote>
  <w:footnote w:id="1">
    <w:p w14:paraId="4A88C5A5" w14:textId="77777777" w:rsidR="00FE0B0B" w:rsidRPr="00C2341A" w:rsidRDefault="00FE0B0B" w:rsidP="00FE0B0B">
      <w:pPr>
        <w:pStyle w:val="FootnoteText"/>
      </w:pPr>
      <w:r>
        <w:rPr>
          <w:rStyle w:val="FootnoteReference"/>
        </w:rPr>
        <w:footnoteRef/>
      </w:r>
      <w:r>
        <w:t xml:space="preserve"> Décision 2010/48/CE du Conseil </w:t>
      </w:r>
      <w:hyperlink r:id="rId1" w:history="1">
        <w:r>
          <w:rPr>
            <w:rStyle w:val="Hyperlink"/>
          </w:rPr>
          <w:t>https://eur-lex.europa.eu/legal-content/FR/TXT/?uri=OJ:JOL_2010_023_R_0035_01</w:t>
        </w:r>
      </w:hyperlink>
      <w:r>
        <w:t xml:space="preserve"> et Code de conduite 2010/C 340/08 </w:t>
      </w:r>
      <w:hyperlink r:id="rId2" w:history="1">
        <w:r>
          <w:rPr>
            <w:rStyle w:val="Hyperlink"/>
          </w:rPr>
          <w:t>https://eur-lex.europa.eu/LexUriServ/LexUriServ.do?uri=OJ:C:2010:340:0011:0015:FR:PDF</w:t>
        </w:r>
      </w:hyperlink>
      <w:r>
        <w:t xml:space="preserve"> </w:t>
      </w:r>
    </w:p>
  </w:footnote>
  <w:footnote w:id="2">
    <w:p w14:paraId="7C131AD0" w14:textId="77777777" w:rsidR="00FE0B0B" w:rsidRPr="00456837" w:rsidRDefault="00FE0B0B" w:rsidP="00FE0B0B">
      <w:pPr>
        <w:pStyle w:val="FootnoteText"/>
      </w:pPr>
      <w:r>
        <w:rPr>
          <w:rStyle w:val="FootnoteReference"/>
        </w:rPr>
        <w:footnoteRef/>
      </w:r>
      <w:r>
        <w:t xml:space="preserve"> L'UE a ratifié la convention. Qu'est-ce que cela signifie, An-Sofie Leenknecht, Forum européen des personnes handicapées </w:t>
      </w:r>
      <w:hyperlink r:id="rId3" w:history="1">
        <w:r>
          <w:rPr>
            <w:rStyle w:val="Hyperlink"/>
          </w:rPr>
          <w:t>http://www.edf-feph.org/eu-has-ratified-convention-what-does-mean</w:t>
        </w:r>
      </w:hyperlink>
      <w:r>
        <w:t xml:space="preserve"> </w:t>
      </w:r>
    </w:p>
  </w:footnote>
  <w:footnote w:id="3">
    <w:p w14:paraId="03F88F88" w14:textId="77777777" w:rsidR="00FE0B0B" w:rsidRPr="00C2341A" w:rsidRDefault="00FE0B0B" w:rsidP="00FE0B0B">
      <w:pPr>
        <w:pStyle w:val="FootnoteText"/>
      </w:pPr>
      <w:r>
        <w:rPr>
          <w:rStyle w:val="FootnoteReference"/>
        </w:rPr>
        <w:footnoteRef/>
      </w:r>
      <w:r>
        <w:t xml:space="preserve"> Justice et droits de l'homme, site web de la Commission européenne </w:t>
      </w:r>
      <w:hyperlink r:id="rId4" w:history="1">
        <w:r>
          <w:rPr>
            <w:rStyle w:val="Hyperlink"/>
          </w:rPr>
          <w:t>https://ec.europa.eu/info/topics/justice-and-fundamental-rights_fr</w:t>
        </w:r>
      </w:hyperlink>
      <w:r>
        <w:t xml:space="preserve"> </w:t>
      </w:r>
    </w:p>
  </w:footnote>
  <w:footnote w:id="4">
    <w:p w14:paraId="71A71285" w14:textId="77777777" w:rsidR="00FE0B0B" w:rsidRPr="00FE0B0B" w:rsidRDefault="00FE0B0B" w:rsidP="00FE0B0B">
      <w:pPr>
        <w:pStyle w:val="FootnoteText"/>
      </w:pPr>
      <w:r>
        <w:rPr>
          <w:rStyle w:val="FootnoteReference"/>
        </w:rPr>
        <w:footnoteRef/>
      </w:r>
      <w:r>
        <w:t xml:space="preserve"> Charte de l'UE, article 26</w:t>
      </w:r>
    </w:p>
  </w:footnote>
  <w:footnote w:id="5">
    <w:p w14:paraId="317E6869" w14:textId="77777777" w:rsidR="00FE0B0B" w:rsidRPr="00456837" w:rsidRDefault="00FE0B0B" w:rsidP="00FE0B0B">
      <w:pPr>
        <w:pStyle w:val="FootnoteText"/>
      </w:pPr>
      <w:r>
        <w:rPr>
          <w:rStyle w:val="FootnoteReference"/>
        </w:rPr>
        <w:footnoteRef/>
      </w:r>
      <w:r>
        <w:t xml:space="preserve"> Intégrer les droits fondamentaux dans le processus législatif de l'UE, site web de la Commission européenne </w:t>
      </w:r>
      <w:hyperlink r:id="rId5" w:anchor="strategy" w:history="1">
        <w:r>
          <w:rPr>
            <w:rStyle w:val="Hyperlink"/>
          </w:rPr>
          <w:t>https://ec.europa.eu/info/aid-development-cooperation-fundamental-rights/your-rights-eu/eu-charter-fundamental-rights/application-charter/incorporating-fundamental-rights-eu-legislative-process_en#strategy</w:t>
        </w:r>
      </w:hyperlink>
      <w:r>
        <w:t xml:space="preserve"> </w:t>
      </w:r>
    </w:p>
  </w:footnote>
  <w:footnote w:id="6">
    <w:p w14:paraId="597853CB" w14:textId="77777777" w:rsidR="00FE0B0B" w:rsidRPr="00FE0B0B" w:rsidRDefault="00FE0B0B" w:rsidP="00D66C92">
      <w:pPr>
        <w:pStyle w:val="FootnoteText"/>
      </w:pPr>
      <w:r>
        <w:rPr>
          <w:rStyle w:val="FootnoteReference"/>
        </w:rPr>
        <w:footnoteRef/>
      </w:r>
      <w:r>
        <w:t xml:space="preserve"> Article 11 de la C</w:t>
      </w:r>
      <w:r w:rsidR="00D66C92">
        <w:t>NUDPH</w:t>
      </w:r>
    </w:p>
  </w:footnote>
  <w:footnote w:id="7">
    <w:p w14:paraId="78336FCE" w14:textId="77777777" w:rsidR="00FE0B0B" w:rsidRPr="001839F8" w:rsidRDefault="00FE0B0B" w:rsidP="006B1CE8">
      <w:pPr>
        <w:pStyle w:val="FootnoteText"/>
      </w:pPr>
      <w:r>
        <w:rPr>
          <w:rStyle w:val="FootnoteReference"/>
        </w:rPr>
        <w:footnoteRef/>
      </w:r>
      <w:r>
        <w:t xml:space="preserve"> Le sort des handicapés </w:t>
      </w:r>
      <w:r w:rsidR="006B1CE8">
        <w:t>en Europe</w:t>
      </w:r>
      <w:r>
        <w:t xml:space="preserve"> pendant la crise de coronavirus, Milan Šveřepa, Observateur de l'UE, 21 avril 2020 </w:t>
      </w:r>
      <w:hyperlink r:id="rId6" w:history="1">
        <w:r>
          <w:rPr>
            <w:rStyle w:val="Hyperlink"/>
          </w:rPr>
          <w:t>https://euobserver.com/opinion/148118</w:t>
        </w:r>
      </w:hyperlink>
      <w:r>
        <w:t xml:space="preserve"> </w:t>
      </w:r>
    </w:p>
  </w:footnote>
  <w:footnote w:id="8">
    <w:p w14:paraId="6855229A" w14:textId="3DDFC9DE" w:rsidR="00FE0B0B" w:rsidRPr="001839F8" w:rsidRDefault="00FE0B0B" w:rsidP="00A5346A">
      <w:pPr>
        <w:pStyle w:val="FootnoteText"/>
      </w:pPr>
      <w:r>
        <w:rPr>
          <w:rStyle w:val="FootnoteReference"/>
        </w:rPr>
        <w:footnoteRef/>
      </w:r>
      <w:r>
        <w:t xml:space="preserve"> Le sort des handicapés </w:t>
      </w:r>
      <w:r w:rsidR="006B1CE8">
        <w:t>en Europe</w:t>
      </w:r>
      <w:r>
        <w:t xml:space="preserve"> pendant la crise de coronavirus, Milan </w:t>
      </w:r>
      <w:r w:rsidR="00A5346A">
        <w:t>Šveřepa</w:t>
      </w:r>
      <w:r>
        <w:t xml:space="preserve">, Observateur de l'UE, 21 avril 2020 </w:t>
      </w:r>
      <w:hyperlink r:id="rId7" w:history="1">
        <w:r>
          <w:rPr>
            <w:rStyle w:val="Hyperlink"/>
          </w:rPr>
          <w:t>https://euobserver.com/opinion/148118</w:t>
        </w:r>
      </w:hyperlink>
      <w:r>
        <w:t xml:space="preserve"> </w:t>
      </w:r>
    </w:p>
  </w:footnote>
  <w:footnote w:id="9">
    <w:p w14:paraId="251D5606" w14:textId="77777777" w:rsidR="009A43AB" w:rsidRPr="001839F8" w:rsidRDefault="009A43AB" w:rsidP="009A43AB">
      <w:pPr>
        <w:pStyle w:val="FootnoteText"/>
      </w:pPr>
      <w:r>
        <w:rPr>
          <w:rStyle w:val="FootnoteReference"/>
        </w:rPr>
        <w:footnoteRef/>
      </w:r>
      <w:r>
        <w:t xml:space="preserve"> Le sort des handicapés européens pendant la crise de coronavirus, Milan Sverepa, Observateur de l'UE, 21 avril 2020 </w:t>
      </w:r>
      <w:hyperlink r:id="rId8" w:history="1">
        <w:r>
          <w:rPr>
            <w:rStyle w:val="Hyperlink"/>
          </w:rPr>
          <w:t>https://euobserver.com/opinion/148118</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2F6AD1" w14:textId="77777777" w:rsidR="00D675BB" w:rsidRDefault="00D675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6BA214" w14:textId="77777777" w:rsidR="00D675BB" w:rsidRDefault="00D675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20ABBA" w14:textId="77777777" w:rsidR="00CB211A" w:rsidRDefault="00CB211A" w:rsidP="00CB211A">
    <w:pPr>
      <w:tabs>
        <w:tab w:val="left" w:pos="2977"/>
        <w:tab w:val="center" w:pos="4513"/>
        <w:tab w:val="right" w:pos="9026"/>
      </w:tabs>
      <w:ind w:left="708"/>
      <w:jc w:val="right"/>
      <w:rPr>
        <w:rFonts w:ascii="Open Sans" w:hAnsi="Open Sans" w:cstheme="minorBidi"/>
        <w:b/>
        <w:noProof/>
        <w:color w:val="ED0F69"/>
        <w:sz w:val="20"/>
        <w:lang w:val="pt-PT" w:eastAsia="pt-PT"/>
      </w:rPr>
    </w:pPr>
    <w:r w:rsidRPr="00DF505B">
      <w:rPr>
        <w:noProof/>
        <w:sz w:val="20"/>
      </w:rPr>
      <w:drawing>
        <wp:anchor distT="0" distB="0" distL="114300" distR="114300" simplePos="0" relativeHeight="251664384" behindDoc="1" locked="0" layoutInCell="1" allowOverlap="1" wp14:anchorId="0E7CDA41" wp14:editId="66CDA197">
          <wp:simplePos x="0" y="0"/>
          <wp:positionH relativeFrom="margin">
            <wp:posOffset>-285257</wp:posOffset>
          </wp:positionH>
          <wp:positionV relativeFrom="paragraph">
            <wp:posOffset>-408305</wp:posOffset>
          </wp:positionV>
          <wp:extent cx="2145600" cy="1202400"/>
          <wp:effectExtent l="0" t="0" r="7620" b="0"/>
          <wp:wrapTight wrapText="bothSides">
            <wp:wrapPolygon edited="0">
              <wp:start x="0" y="0"/>
              <wp:lineTo x="0" y="21223"/>
              <wp:lineTo x="21485" y="21223"/>
              <wp:lineTo x="21485"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5600" cy="1202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B68CC92" w14:textId="77777777" w:rsidR="00CB211A" w:rsidRPr="00862D51" w:rsidRDefault="00CB211A" w:rsidP="00CB211A">
    <w:pPr>
      <w:tabs>
        <w:tab w:val="left" w:pos="2977"/>
      </w:tabs>
      <w:rPr>
        <w:rFonts w:ascii="Open Sans" w:hAnsi="Open Sans" w:cstheme="minorBidi"/>
        <w:b/>
        <w:color w:val="000000" w:themeColor="text1"/>
        <w:spacing w:val="6"/>
        <w:sz w:val="18"/>
        <w:szCs w:val="18"/>
        <w:lang w:val="en-GB"/>
      </w:rPr>
    </w:pPr>
    <w:r>
      <w:rPr>
        <w:rFonts w:ascii="Open Sans" w:hAnsi="Open Sans" w:cstheme="minorBidi"/>
        <w:b/>
        <w:noProof/>
        <w:color w:val="ED0F69"/>
        <w:spacing w:val="10"/>
        <w:sz w:val="18"/>
        <w:szCs w:val="18"/>
        <w:lang w:val="pt-PT" w:eastAsia="pt-PT"/>
      </w:rPr>
      <w:tab/>
    </w:r>
    <w:r w:rsidRPr="00862D51">
      <w:rPr>
        <w:rFonts w:ascii="Open Sans" w:hAnsi="Open Sans" w:cstheme="minorBidi"/>
        <w:b/>
        <w:noProof/>
        <w:color w:val="000000" w:themeColor="text1"/>
        <w:spacing w:val="6"/>
        <w:sz w:val="18"/>
        <w:szCs w:val="18"/>
        <w:lang w:val="pt-PT" w:eastAsia="pt-PT"/>
      </w:rPr>
      <w:t>Ambitions. Rights. Belonging.</w:t>
    </w:r>
    <w:r w:rsidRPr="00862D51">
      <w:rPr>
        <w:rFonts w:ascii="Open Sans" w:hAnsi="Open Sans" w:cstheme="minorBidi"/>
        <w:b/>
        <w:color w:val="000000" w:themeColor="text1"/>
        <w:spacing w:val="6"/>
        <w:sz w:val="18"/>
        <w:szCs w:val="18"/>
        <w:lang w:val="en-GB"/>
      </w:rPr>
      <w:t xml:space="preserve"> </w:t>
    </w:r>
  </w:p>
  <w:p w14:paraId="758AA94C" w14:textId="77777777" w:rsidR="00CB211A" w:rsidRPr="00CB211A" w:rsidRDefault="00CB211A">
    <w:pPr>
      <w:pStyle w:val="Head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7A6111"/>
    <w:multiLevelType w:val="hybridMultilevel"/>
    <w:tmpl w:val="7E90E09C"/>
    <w:lvl w:ilvl="0" w:tplc="54EE9098">
      <w:start w:val="26"/>
      <w:numFmt w:val="bullet"/>
      <w:lvlText w:val="-"/>
      <w:lvlJc w:val="left"/>
      <w:pPr>
        <w:ind w:left="720" w:hanging="360"/>
      </w:pPr>
      <w:rPr>
        <w:rFonts w:ascii="Cambria" w:eastAsiaTheme="minorHAnsi" w:hAnsi="Cambria" w:cs="Calibri"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B0B"/>
    <w:rsid w:val="00061312"/>
    <w:rsid w:val="00067F16"/>
    <w:rsid w:val="0013112F"/>
    <w:rsid w:val="00141CDD"/>
    <w:rsid w:val="003712C2"/>
    <w:rsid w:val="00453ABA"/>
    <w:rsid w:val="00580115"/>
    <w:rsid w:val="006253D3"/>
    <w:rsid w:val="006B1CE8"/>
    <w:rsid w:val="00714865"/>
    <w:rsid w:val="007E75A8"/>
    <w:rsid w:val="00863E9D"/>
    <w:rsid w:val="00893BB0"/>
    <w:rsid w:val="008A195F"/>
    <w:rsid w:val="009A43AB"/>
    <w:rsid w:val="00A5346A"/>
    <w:rsid w:val="00A94D2E"/>
    <w:rsid w:val="00C73FCA"/>
    <w:rsid w:val="00CB211A"/>
    <w:rsid w:val="00D66C92"/>
    <w:rsid w:val="00D675BB"/>
    <w:rsid w:val="00E55382"/>
    <w:rsid w:val="00E60F7B"/>
    <w:rsid w:val="00EF4A10"/>
    <w:rsid w:val="00EF7320"/>
    <w:rsid w:val="00FB6869"/>
    <w:rsid w:val="00FE0B0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3EF56"/>
  <w15:chartTrackingRefBased/>
  <w15:docId w15:val="{EE9EE0E4-0B6B-4C09-A80B-39C3A369A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Open Sans" w:eastAsiaTheme="minorHAnsi" w:hAnsi="Open Sans" w:cs="Open Sans"/>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0B0B"/>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E0B0B"/>
    <w:rPr>
      <w:color w:val="0563C1"/>
      <w:u w:val="single"/>
    </w:rPr>
  </w:style>
  <w:style w:type="character" w:styleId="Strong">
    <w:name w:val="Strong"/>
    <w:basedOn w:val="DefaultParagraphFont"/>
    <w:uiPriority w:val="22"/>
    <w:qFormat/>
    <w:rsid w:val="00FE0B0B"/>
    <w:rPr>
      <w:b/>
      <w:bCs/>
    </w:rPr>
  </w:style>
  <w:style w:type="paragraph" w:styleId="FootnoteText">
    <w:name w:val="footnote text"/>
    <w:basedOn w:val="Normal"/>
    <w:link w:val="FootnoteTextChar"/>
    <w:uiPriority w:val="99"/>
    <w:semiHidden/>
    <w:unhideWhenUsed/>
    <w:rsid w:val="00FE0B0B"/>
    <w:rPr>
      <w:sz w:val="20"/>
      <w:szCs w:val="20"/>
    </w:rPr>
  </w:style>
  <w:style w:type="character" w:customStyle="1" w:styleId="FootnoteTextChar">
    <w:name w:val="Footnote Text Char"/>
    <w:basedOn w:val="DefaultParagraphFont"/>
    <w:link w:val="FootnoteText"/>
    <w:uiPriority w:val="99"/>
    <w:semiHidden/>
    <w:rsid w:val="00FE0B0B"/>
    <w:rPr>
      <w:rFonts w:ascii="Calibri" w:hAnsi="Calibri" w:cs="Calibri"/>
      <w:sz w:val="20"/>
      <w:szCs w:val="20"/>
    </w:rPr>
  </w:style>
  <w:style w:type="character" w:styleId="FootnoteReference">
    <w:name w:val="footnote reference"/>
    <w:basedOn w:val="DefaultParagraphFont"/>
    <w:uiPriority w:val="99"/>
    <w:semiHidden/>
    <w:unhideWhenUsed/>
    <w:rsid w:val="00FE0B0B"/>
    <w:rPr>
      <w:vertAlign w:val="superscript"/>
    </w:rPr>
  </w:style>
  <w:style w:type="paragraph" w:styleId="NormalWeb">
    <w:name w:val="Normal (Web)"/>
    <w:basedOn w:val="Normal"/>
    <w:uiPriority w:val="99"/>
    <w:semiHidden/>
    <w:unhideWhenUsed/>
    <w:rsid w:val="00FE0B0B"/>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FE0B0B"/>
    <w:pPr>
      <w:ind w:left="720"/>
      <w:contextualSpacing/>
    </w:pPr>
  </w:style>
  <w:style w:type="table" w:styleId="TableGrid">
    <w:name w:val="Table Grid"/>
    <w:basedOn w:val="TableNormal"/>
    <w:uiPriority w:val="39"/>
    <w:rsid w:val="00FE0B0B"/>
    <w:pPr>
      <w:spacing w:after="0" w:line="240" w:lineRule="auto"/>
    </w:pPr>
    <w:rPr>
      <w:rFonts w:asciiTheme="minorHAnsi"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712C2"/>
    <w:pPr>
      <w:tabs>
        <w:tab w:val="center" w:pos="4513"/>
        <w:tab w:val="right" w:pos="9026"/>
      </w:tabs>
    </w:pPr>
  </w:style>
  <w:style w:type="character" w:customStyle="1" w:styleId="HeaderChar">
    <w:name w:val="Header Char"/>
    <w:basedOn w:val="DefaultParagraphFont"/>
    <w:link w:val="Header"/>
    <w:uiPriority w:val="99"/>
    <w:rsid w:val="003712C2"/>
    <w:rPr>
      <w:rFonts w:ascii="Calibri" w:hAnsi="Calibri" w:cs="Calibri"/>
    </w:rPr>
  </w:style>
  <w:style w:type="paragraph" w:styleId="Footer">
    <w:name w:val="footer"/>
    <w:basedOn w:val="Normal"/>
    <w:link w:val="FooterChar"/>
    <w:uiPriority w:val="99"/>
    <w:unhideWhenUsed/>
    <w:rsid w:val="003712C2"/>
    <w:pPr>
      <w:tabs>
        <w:tab w:val="center" w:pos="4513"/>
        <w:tab w:val="right" w:pos="9026"/>
      </w:tabs>
    </w:pPr>
  </w:style>
  <w:style w:type="character" w:customStyle="1" w:styleId="FooterChar">
    <w:name w:val="Footer Char"/>
    <w:basedOn w:val="DefaultParagraphFont"/>
    <w:link w:val="Footer"/>
    <w:uiPriority w:val="99"/>
    <w:rsid w:val="003712C2"/>
    <w:rPr>
      <w:rFonts w:ascii="Calibri" w:hAnsi="Calibri" w:cs="Calibri"/>
    </w:rPr>
  </w:style>
  <w:style w:type="paragraph" w:styleId="CommentText">
    <w:name w:val="annotation text"/>
    <w:basedOn w:val="Normal"/>
    <w:link w:val="CommentTextChar"/>
    <w:uiPriority w:val="99"/>
    <w:semiHidden/>
    <w:unhideWhenUsed/>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67F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7F16"/>
    <w:rPr>
      <w:rFonts w:ascii="Segoe UI" w:hAnsi="Segoe UI" w:cs="Segoe UI"/>
      <w:sz w:val="18"/>
      <w:szCs w:val="18"/>
    </w:rPr>
  </w:style>
  <w:style w:type="character" w:styleId="FollowedHyperlink">
    <w:name w:val="FollowedHyperlink"/>
    <w:basedOn w:val="DefaultParagraphFont"/>
    <w:uiPriority w:val="99"/>
    <w:semiHidden/>
    <w:unhideWhenUsed/>
    <w:rsid w:val="00D66C92"/>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A94D2E"/>
    <w:rPr>
      <w:b/>
      <w:bCs/>
    </w:rPr>
  </w:style>
  <w:style w:type="character" w:customStyle="1" w:styleId="CommentTextChar">
    <w:name w:val="Comment Text Char"/>
    <w:basedOn w:val="DefaultParagraphFont"/>
    <w:link w:val="CommentText"/>
    <w:uiPriority w:val="99"/>
    <w:semiHidden/>
    <w:rsid w:val="00A94D2E"/>
    <w:rPr>
      <w:rFonts w:ascii="Calibri" w:hAnsi="Calibri" w:cs="Calibri"/>
      <w:sz w:val="20"/>
      <w:szCs w:val="20"/>
    </w:rPr>
  </w:style>
  <w:style w:type="character" w:customStyle="1" w:styleId="CommentSubjectChar">
    <w:name w:val="Comment Subject Char"/>
    <w:basedOn w:val="CommentTextChar"/>
    <w:link w:val="CommentSubject"/>
    <w:uiPriority w:val="99"/>
    <w:semiHidden/>
    <w:rsid w:val="00A94D2E"/>
    <w:rPr>
      <w:rFonts w:ascii="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38969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www.inclusion-europe.eu/coronavirus-pandemic/" TargetMode="External"/><Relationship Id="rId4" Type="http://schemas.openxmlformats.org/officeDocument/2006/relationships/styles" Target="styles.xml"/><Relationship Id="rId9" Type="http://schemas.openxmlformats.org/officeDocument/2006/relationships/hyperlink" Target="https://www.inclusion-europe.eu/coronavirus-pandemic/"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 Id="rId5" Type="http://schemas.openxmlformats.org/officeDocument/2006/relationships/hyperlink" Target="http://www.inclusion-europe.eu" TargetMode="External"/><Relationship Id="rId4" Type="http://schemas.openxmlformats.org/officeDocument/2006/relationships/image" Target="media/image5.png"/></Relationships>
</file>

<file path=word/_rels/footnotes.xml.rels><?xml version="1.0" encoding="UTF-8" standalone="yes"?>
<Relationships xmlns="http://schemas.openxmlformats.org/package/2006/relationships"><Relationship Id="rId8" Type="http://schemas.openxmlformats.org/officeDocument/2006/relationships/hyperlink" Target="https://euobserver.com/opinion/148118" TargetMode="External"/><Relationship Id="rId3" Type="http://schemas.openxmlformats.org/officeDocument/2006/relationships/hyperlink" Target="http://www.edf-feph.org/eu-has-ratified-convention-what-does-mean" TargetMode="External"/><Relationship Id="rId7" Type="http://schemas.openxmlformats.org/officeDocument/2006/relationships/hyperlink" Target="https://euobserver.com/opinion/148118" TargetMode="External"/><Relationship Id="rId2" Type="http://schemas.openxmlformats.org/officeDocument/2006/relationships/hyperlink" Target="https://eur-lex.europa.eu/LexUriServ/LexUriServ.do?uri=OJ:C:2010:340:0011:0015:FR:PDF" TargetMode="External"/><Relationship Id="rId1" Type="http://schemas.openxmlformats.org/officeDocument/2006/relationships/hyperlink" Target="https://eur-lex.europa.eu/legal-content/FR/TXT/?uri=OJ:JOL_2010_023_R_0035_01" TargetMode="External"/><Relationship Id="rId6" Type="http://schemas.openxmlformats.org/officeDocument/2006/relationships/hyperlink" Target="https://euobserver.com/opinion/148118" TargetMode="External"/><Relationship Id="rId5" Type="http://schemas.openxmlformats.org/officeDocument/2006/relationships/hyperlink" Target="https://ec.europa.eu/info/aid-development-cooperation-fundamental-rights/your-rights-eu/eu-charter-fundamental-rights/application-charter/incorporating-fundamental-rights-eu-legislative-process_en" TargetMode="External"/><Relationship Id="rId4" Type="http://schemas.openxmlformats.org/officeDocument/2006/relationships/hyperlink" Target="https://ec.europa.eu/info/topics/justice-and-fundamental-rights_fr"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5168B3EBDCB5A4BBB83A9A3BCA300D4" ma:contentTypeVersion="12" ma:contentTypeDescription="Create a new document." ma:contentTypeScope="" ma:versionID="763a24f3fe241cade7140dd28a626e84">
  <xsd:schema xmlns:xsd="http://www.w3.org/2001/XMLSchema" xmlns:xs="http://www.w3.org/2001/XMLSchema" xmlns:p="http://schemas.microsoft.com/office/2006/metadata/properties" xmlns:ns2="e64a528b-f3bd-4a9a-86df-61b81d7e8287" xmlns:ns3="eb106d1f-5234-4220-9f34-74f5cd721b8e" targetNamespace="http://schemas.microsoft.com/office/2006/metadata/properties" ma:root="true" ma:fieldsID="d928f25e7209cbae71c0f7e445224752" ns2:_="" ns3:_="">
    <xsd:import namespace="e64a528b-f3bd-4a9a-86df-61b81d7e8287"/>
    <xsd:import namespace="eb106d1f-5234-4220-9f34-74f5cd721b8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4a528b-f3bd-4a9a-86df-61b81d7e828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106d1f-5234-4220-9f34-74f5cd721b8e"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52AE81-68FB-4864-AE7B-25F271071E79}">
  <ds:schemaRefs>
    <ds:schemaRef ds:uri="http://schemas.microsoft.com/sharepoint/v3/contenttype/forms"/>
  </ds:schemaRefs>
</ds:datastoreItem>
</file>

<file path=customXml/itemProps2.xml><?xml version="1.0" encoding="utf-8"?>
<ds:datastoreItem xmlns:ds="http://schemas.openxmlformats.org/officeDocument/2006/customXml" ds:itemID="{020BE213-A6BF-49F0-B57A-B8FA3847E2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4a528b-f3bd-4a9a-86df-61b81d7e8287"/>
    <ds:schemaRef ds:uri="eb106d1f-5234-4220-9f34-74f5cd721b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4</Pages>
  <Words>1337</Words>
  <Characters>7625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Portal</dc:creator>
  <cp:keywords/>
  <dc:description/>
  <cp:lastModifiedBy>Helen Portal</cp:lastModifiedBy>
  <cp:revision>14</cp:revision>
  <dcterms:created xsi:type="dcterms:W3CDTF">2020-05-07T09:14:00Z</dcterms:created>
  <dcterms:modified xsi:type="dcterms:W3CDTF">2020-06-16T10:34:00Z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0x01010075168B3EBDCB5A4BBB83A9A3BCA300D4</vt:lpwstr>
  </property>
</Properties>
</file>