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B1A8" w14:textId="33E71329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</w:p>
    <w:p w14:paraId="42D6EA9B" w14:textId="49F30690" w:rsidR="0081044D" w:rsidRPr="001B4E85" w:rsidRDefault="0081044D" w:rsidP="00AA2868">
      <w:pPr>
        <w:spacing w:after="0" w:line="360" w:lineRule="auto"/>
        <w:jc w:val="both"/>
        <w:rPr>
          <w:lang w:val="en-GB"/>
        </w:rPr>
      </w:pPr>
    </w:p>
    <w:p w14:paraId="0B4F9C61" w14:textId="408CE289" w:rsidR="0081044D" w:rsidRPr="001B4E85" w:rsidRDefault="0081044D" w:rsidP="0081044D">
      <w:pPr>
        <w:spacing w:after="0" w:line="360" w:lineRule="auto"/>
        <w:jc w:val="right"/>
      </w:pPr>
      <w:r>
        <w:t xml:space="preserve">Brüsszel, 2020. május 19. </w:t>
      </w:r>
    </w:p>
    <w:p w14:paraId="77DB71F1" w14:textId="77777777" w:rsidR="0081044D" w:rsidRPr="001B4E85" w:rsidRDefault="0081044D" w:rsidP="0081044D">
      <w:pPr>
        <w:spacing w:after="0" w:line="360" w:lineRule="auto"/>
        <w:jc w:val="right"/>
        <w:rPr>
          <w:lang w:val="en-GB"/>
        </w:rPr>
      </w:pPr>
    </w:p>
    <w:p w14:paraId="514CDC58" w14:textId="09E867E9" w:rsidR="0081044D" w:rsidRPr="001B4E85" w:rsidRDefault="0081044D" w:rsidP="0081044D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PETI Bizottság nyilatkozat, 470/2020 sz. kérvény</w:t>
      </w:r>
    </w:p>
    <w:p w14:paraId="0B98D6E6" w14:textId="77777777" w:rsidR="0081044D" w:rsidRPr="001B4E85" w:rsidRDefault="0081044D" w:rsidP="00AA2868">
      <w:pPr>
        <w:spacing w:after="0" w:line="360" w:lineRule="auto"/>
        <w:jc w:val="both"/>
        <w:rPr>
          <w:lang w:val="en-GB"/>
        </w:rPr>
      </w:pPr>
    </w:p>
    <w:p w14:paraId="149BC952" w14:textId="0CAE08EB" w:rsidR="00FC1DE3" w:rsidRPr="001B4E85" w:rsidRDefault="00FC1DE3" w:rsidP="00AA2868">
      <w:pPr>
        <w:spacing w:after="0" w:line="360" w:lineRule="auto"/>
        <w:jc w:val="both"/>
      </w:pPr>
      <w:r>
        <w:t xml:space="preserve">Tisztelt Bizottsági Tagok!  </w:t>
      </w:r>
    </w:p>
    <w:p w14:paraId="2CEE58C1" w14:textId="4ECFAA19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</w:p>
    <w:p w14:paraId="0FBD4D96" w14:textId="042E0421" w:rsidR="00FC1DE3" w:rsidRPr="001B4E85" w:rsidRDefault="00FC1DE3" w:rsidP="00AA2868">
      <w:pPr>
        <w:spacing w:after="0" w:line="360" w:lineRule="auto"/>
        <w:jc w:val="both"/>
      </w:pPr>
      <w:r>
        <w:t>Köszönöm hogy lehetőségem van bemutatni a kérvényünket, melynek célja a szellemi fogyatékkal élő emberek jogainak védelme a koronavírus szükségállapot utáni időszakban.</w:t>
      </w:r>
    </w:p>
    <w:p w14:paraId="366D6033" w14:textId="77777777" w:rsidR="000A1C56" w:rsidRPr="001B4E85" w:rsidRDefault="000A1C56" w:rsidP="00AA2868">
      <w:pPr>
        <w:spacing w:after="0" w:line="360" w:lineRule="auto"/>
        <w:jc w:val="both"/>
        <w:rPr>
          <w:lang w:val="en-GB"/>
        </w:rPr>
      </w:pPr>
    </w:p>
    <w:p w14:paraId="537CB8BA" w14:textId="029D2ABD" w:rsidR="00FC1DE3" w:rsidRPr="001B4E85" w:rsidRDefault="00FC1DE3" w:rsidP="00AA2868">
      <w:pPr>
        <w:spacing w:after="0" w:line="360" w:lineRule="auto"/>
        <w:jc w:val="both"/>
      </w:pPr>
      <w:r>
        <w:t xml:space="preserve">Az Inclusion Europe szervezet nevében szólalok fel, amely a szellemi fogyatékkal élő emberek és családjaik európai mozgalma. </w:t>
      </w:r>
    </w:p>
    <w:p w14:paraId="7EA5F9AB" w14:textId="3ED0C581" w:rsidR="00FC1DE3" w:rsidRDefault="00FC1DE3" w:rsidP="00AA2868">
      <w:pPr>
        <w:spacing w:after="0" w:line="360" w:lineRule="auto"/>
        <w:jc w:val="both"/>
      </w:pPr>
      <w:r>
        <w:t>Ennek a kérvénynek a célja, hogy felhívja az Önök figyelmét számos olyan nemzeti törvényre és gyakorlatra, amely nem kompatibilis az európai törvényekkel és a CRPD-vel.</w:t>
      </w:r>
    </w:p>
    <w:p w14:paraId="6484A39C" w14:textId="723347F7" w:rsidR="00FB40D5" w:rsidRPr="001B4E85" w:rsidRDefault="00FB40D5" w:rsidP="00AA2868">
      <w:pPr>
        <w:spacing w:after="0" w:line="360" w:lineRule="auto"/>
        <w:jc w:val="both"/>
      </w:pPr>
      <w:r>
        <w:t>Fontos, hogy nem csak most foglalkozzunk a fogyatékkal élőket érintő diszkriminációval, de a jövőbeli szükségállapotok esetére is elraktározzuk a tanulságokat.</w:t>
      </w:r>
    </w:p>
    <w:p w14:paraId="285AAF65" w14:textId="3A077C93" w:rsidR="00620EF6" w:rsidRPr="00872264" w:rsidRDefault="00620EF6" w:rsidP="00AA2868">
      <w:pPr>
        <w:spacing w:after="0" w:line="360" w:lineRule="auto"/>
        <w:jc w:val="both"/>
      </w:pPr>
    </w:p>
    <w:p w14:paraId="54CAC9B0" w14:textId="77777777" w:rsidR="001E3740" w:rsidRPr="001B4E85" w:rsidRDefault="00CA04F3" w:rsidP="001E3740">
      <w:pPr>
        <w:spacing w:after="0" w:line="360" w:lineRule="auto"/>
        <w:jc w:val="both"/>
      </w:pPr>
      <w:r>
        <w:t xml:space="preserve">   </w:t>
      </w:r>
    </w:p>
    <w:p w14:paraId="0543C2E0" w14:textId="666D44BA" w:rsidR="009C31D4" w:rsidRPr="001B4E85" w:rsidRDefault="001E3740" w:rsidP="001E3740">
      <w:pPr>
        <w:spacing w:after="0" w:line="360" w:lineRule="auto"/>
        <w:jc w:val="both"/>
      </w:pPr>
      <w:r>
        <w:t xml:space="preserve">Elsőként azt kérjük, hogy az EU indítson vizsgálatot. </w:t>
      </w:r>
    </w:p>
    <w:p w14:paraId="3B52ADBA" w14:textId="6DDF9C4C" w:rsidR="00196217" w:rsidRPr="00872264" w:rsidRDefault="00196217" w:rsidP="00AA2868">
      <w:pPr>
        <w:spacing w:after="0" w:line="360" w:lineRule="auto"/>
        <w:jc w:val="both"/>
      </w:pPr>
    </w:p>
    <w:p w14:paraId="55E7FD25" w14:textId="58E5F519" w:rsidR="001E3740" w:rsidRPr="001B4E85" w:rsidRDefault="00444ACF" w:rsidP="00444ACF">
      <w:pPr>
        <w:spacing w:after="0" w:line="360" w:lineRule="auto"/>
        <w:jc w:val="both"/>
      </w:pPr>
      <w:r>
        <w:t xml:space="preserve">Az egészségügyi válság során tagjaink számos diszkriminációt és jogsértést jelentettek be, például diszkrimináló egészségügyi prioritási irányelveket, kórházi diszkriminációt, vagy olyan eseteket, ahol a mentők nem is mentek ki fogyatékkal élő emberekhez. </w:t>
      </w:r>
    </w:p>
    <w:p w14:paraId="64C42F88" w14:textId="1C2954CF" w:rsidR="001E3740" w:rsidRPr="001B4E85" w:rsidRDefault="00F766E9" w:rsidP="00444ACF">
      <w:pPr>
        <w:spacing w:after="0" w:line="360" w:lineRule="auto"/>
        <w:jc w:val="both"/>
      </w:pPr>
      <w:r>
        <w:lastRenderedPageBreak/>
        <w:t xml:space="preserve">Ha néha nincsenek kifejezett irányelvek, akkor az egészségügyi dolgozók nem kezelik a fogyatékkal élőket, csak azért mert fogyatékkal élők. </w:t>
      </w:r>
    </w:p>
    <w:p w14:paraId="292FCE62" w14:textId="77777777" w:rsidR="00F21961" w:rsidRPr="00872264" w:rsidRDefault="00F21961" w:rsidP="00444ACF">
      <w:pPr>
        <w:spacing w:after="0" w:line="360" w:lineRule="auto"/>
        <w:jc w:val="both"/>
      </w:pPr>
    </w:p>
    <w:p w14:paraId="758B61AF" w14:textId="77777777" w:rsidR="00B37C8F" w:rsidRPr="00872264" w:rsidRDefault="00B37C8F" w:rsidP="00444ACF">
      <w:pPr>
        <w:spacing w:after="0" w:line="360" w:lineRule="auto"/>
        <w:jc w:val="both"/>
      </w:pPr>
    </w:p>
    <w:p w14:paraId="054B10B0" w14:textId="27BB4D85" w:rsidR="00444ACF" w:rsidRPr="001B4E85" w:rsidRDefault="00444ACF" w:rsidP="00444ACF">
      <w:pPr>
        <w:spacing w:after="0" w:line="360" w:lineRule="auto"/>
        <w:jc w:val="both"/>
      </w:pPr>
      <w:r>
        <w:t xml:space="preserve">Ezek a döntések diszkriminatívak és azon a gondolaton alapulnak, hogy egy fogyatékkal élő személy élete kevesebbet ér.   </w:t>
      </w:r>
    </w:p>
    <w:p w14:paraId="6855A286" w14:textId="77777777" w:rsidR="005A18E7" w:rsidRPr="00872264" w:rsidRDefault="005A18E7" w:rsidP="001B6B9F">
      <w:pPr>
        <w:spacing w:after="0" w:line="360" w:lineRule="auto"/>
        <w:jc w:val="both"/>
      </w:pPr>
    </w:p>
    <w:p w14:paraId="70E65EC1" w14:textId="213CCF11" w:rsidR="001B6B9F" w:rsidRPr="001B4E85" w:rsidRDefault="00EB0D8C" w:rsidP="001B6B9F">
      <w:pPr>
        <w:spacing w:after="0" w:line="360" w:lineRule="auto"/>
        <w:jc w:val="both"/>
      </w:pPr>
      <w:r>
        <w:t xml:space="preserve">Úgy gondoljuk, hogy az EU-nak ki kell vizsgálnia azokat a jogsértő eljárásokat és magatartásmódokat, amelyek az ellátás megtagadásához vezettek, kompenzálnia kell a családokat és a személyeket és el kell ítélnie az ilyen eljárásmódokat. </w:t>
      </w:r>
    </w:p>
    <w:p w14:paraId="50CDF64B" w14:textId="47644C98" w:rsidR="001B6B9F" w:rsidRPr="001B4E85" w:rsidRDefault="001B6B9F" w:rsidP="001B6B9F">
      <w:pPr>
        <w:spacing w:after="0" w:line="360" w:lineRule="auto"/>
        <w:jc w:val="both"/>
      </w:pPr>
      <w:r>
        <w:t xml:space="preserve">Elérkezett az ideje annak, hogy Európában a fogyatékosságot ne csupán orvosi szempontból nézzék, és hogy az egészségügyi szakemberek többé ne diszkriminatív előítéletek alapján ítéljék meg az élet értékét. </w:t>
      </w:r>
    </w:p>
    <w:p w14:paraId="086E6F8B" w14:textId="77777777" w:rsidR="001B6B9F" w:rsidRPr="00872264" w:rsidRDefault="001B6B9F" w:rsidP="001B6B9F">
      <w:pPr>
        <w:spacing w:after="0" w:line="360" w:lineRule="auto"/>
        <w:jc w:val="both"/>
      </w:pPr>
    </w:p>
    <w:p w14:paraId="67DC1B1F" w14:textId="77777777" w:rsidR="00D72D28" w:rsidRPr="001B4E85" w:rsidRDefault="00633CFC" w:rsidP="00AA2868">
      <w:pPr>
        <w:spacing w:after="0" w:line="360" w:lineRule="auto"/>
        <w:jc w:val="both"/>
      </w:pPr>
      <w:r>
        <w:t xml:space="preserve">Az olyan bentlakásos intézmények esetében, amelyek a fertőzés szörnyű melegágyai, azt kérjük, hogy az EU vizsgálja ki és biztosítson konkrét információkat arról, hogy mi történt. </w:t>
      </w:r>
    </w:p>
    <w:p w14:paraId="3D83CD9C" w14:textId="78A7521A" w:rsidR="00196217" w:rsidRPr="001B4E85" w:rsidRDefault="00662EDE" w:rsidP="00AA2868">
      <w:pPr>
        <w:spacing w:after="0" w:line="360" w:lineRule="auto"/>
        <w:jc w:val="both"/>
      </w:pPr>
      <w:r>
        <w:t xml:space="preserve">Például vizsgálja ki, hogy az emberek kaptak-e megfelelő védelmet, betegség esetén megfelelő kezelést és hasonlítsa össze az elmúlt 3 év hasonló időszakának halálozási arányait a mostanival. </w:t>
      </w:r>
    </w:p>
    <w:p w14:paraId="53AC5716" w14:textId="69558B55" w:rsidR="001A1B53" w:rsidRPr="001B4E85" w:rsidRDefault="001A1B53" w:rsidP="00AA2868">
      <w:pPr>
        <w:spacing w:after="0" w:line="360" w:lineRule="auto"/>
        <w:jc w:val="both"/>
      </w:pPr>
      <w:r>
        <w:t xml:space="preserve">Meg kívánjuk vizsgálni a fogyatékossággal élő személyek fogyaték típusától, életkortól és nemtől független halálozási arányát is, </w:t>
      </w:r>
      <w:r>
        <w:rPr>
          <w:color w:val="000000"/>
          <w:sz w:val="21"/>
          <w:szCs w:val="21"/>
          <w:shd w:val="clear" w:color="auto" w:fill="FFFFFF"/>
        </w:rPr>
        <w:t>így a fogyatékos személyek helyzetének romlását elkerülendően célzott támogató intézkedések dolgozhatók ki.</w:t>
      </w:r>
    </w:p>
    <w:p w14:paraId="57CAF546" w14:textId="203050DA" w:rsidR="00196217" w:rsidRPr="00872264" w:rsidRDefault="00196217" w:rsidP="00AA2868">
      <w:pPr>
        <w:spacing w:after="0" w:line="360" w:lineRule="auto"/>
        <w:jc w:val="both"/>
      </w:pPr>
    </w:p>
    <w:p w14:paraId="590EEF44" w14:textId="54EE2862" w:rsidR="009C31D4" w:rsidRPr="00872264" w:rsidRDefault="009C31D4" w:rsidP="00AA2868">
      <w:pPr>
        <w:spacing w:after="0" w:line="360" w:lineRule="auto"/>
        <w:jc w:val="both"/>
      </w:pPr>
    </w:p>
    <w:p w14:paraId="4F9021ED" w14:textId="4605A588" w:rsidR="009C31D4" w:rsidRPr="001B4E85" w:rsidRDefault="0000121F" w:rsidP="00AA2868">
      <w:pPr>
        <w:spacing w:after="0" w:line="360" w:lineRule="auto"/>
        <w:jc w:val="both"/>
      </w:pPr>
      <w:r>
        <w:t xml:space="preserve">Másodsorban kérjük, hogy az EU allokáljon eszközöket és forrásokat a fogyatékkal élők további hátrányainak megakadályozása céljából. </w:t>
      </w:r>
    </w:p>
    <w:p w14:paraId="477D40D0" w14:textId="77777777" w:rsidR="0000121F" w:rsidRPr="00872264" w:rsidRDefault="0000121F" w:rsidP="00AA2868">
      <w:pPr>
        <w:spacing w:after="0" w:line="360" w:lineRule="auto"/>
        <w:jc w:val="both"/>
      </w:pPr>
    </w:p>
    <w:p w14:paraId="03920218" w14:textId="0475B8AD" w:rsidR="00044E06" w:rsidRPr="006D6D50" w:rsidRDefault="00EB0D8C" w:rsidP="0000121F">
      <w:pPr>
        <w:spacing w:after="0" w:line="360" w:lineRule="auto"/>
        <w:jc w:val="both"/>
        <w:rPr>
          <w:rFonts w:eastAsia="Times New Roman"/>
        </w:rPr>
      </w:pPr>
      <w:r>
        <w:t xml:space="preserve">Számos olyan helyreállítási terv és megoldás van kidolgozás alatt, amelynek célja a gazdaságok megmentése, a közszolgáltatásokhoz való hozzáférés garantálása, az iskolák újra nyitása, stb., mi azt kérjük, hogy ezek a tervek ne csupán figyelembe vegyék a </w:t>
      </w:r>
      <w:r>
        <w:lastRenderedPageBreak/>
        <w:t xml:space="preserve">fogyatékkal élő embereket, hanem az Európai Koronavírus Reagálási Beruházási Kezdeményezésből kijelölt EU forrásokkal kifejezetten az ő igényeiket célozzák meg. </w:t>
      </w:r>
    </w:p>
    <w:p w14:paraId="165ED27D" w14:textId="5755B9E5" w:rsidR="00044E06" w:rsidRPr="00872264" w:rsidRDefault="00044E06" w:rsidP="00AA2868">
      <w:pPr>
        <w:spacing w:after="0" w:line="360" w:lineRule="auto"/>
        <w:jc w:val="both"/>
        <w:rPr>
          <w:rFonts w:eastAsia="Times New Roman"/>
        </w:rPr>
      </w:pPr>
    </w:p>
    <w:p w14:paraId="75B80673" w14:textId="77777777" w:rsidR="00294D56" w:rsidRPr="00872264" w:rsidRDefault="00294D56" w:rsidP="00AA2868">
      <w:pPr>
        <w:spacing w:after="0" w:line="360" w:lineRule="auto"/>
        <w:jc w:val="both"/>
      </w:pPr>
    </w:p>
    <w:p w14:paraId="60BB2B3B" w14:textId="77777777" w:rsidR="008F14B2" w:rsidRPr="00872264" w:rsidRDefault="008F14B2" w:rsidP="005B6F94">
      <w:pPr>
        <w:spacing w:after="0" w:line="360" w:lineRule="auto"/>
        <w:jc w:val="both"/>
        <w:rPr>
          <w:rFonts w:eastAsia="Times New Roman"/>
        </w:rPr>
      </w:pPr>
    </w:p>
    <w:p w14:paraId="62FD8790" w14:textId="77777777" w:rsidR="008F14B2" w:rsidRPr="00872264" w:rsidRDefault="008F14B2" w:rsidP="005B6F94">
      <w:pPr>
        <w:spacing w:after="0" w:line="360" w:lineRule="auto"/>
        <w:jc w:val="both"/>
        <w:rPr>
          <w:rFonts w:eastAsia="Times New Roman"/>
        </w:rPr>
      </w:pPr>
    </w:p>
    <w:p w14:paraId="2A56B19E" w14:textId="09F97816" w:rsidR="006F4336" w:rsidRPr="006D6D50" w:rsidRDefault="005B6F94" w:rsidP="005B6F94">
      <w:pPr>
        <w:spacing w:after="0" w:line="360" w:lineRule="auto"/>
        <w:jc w:val="both"/>
        <w:rPr>
          <w:rFonts w:eastAsia="Times New Roman"/>
        </w:rPr>
      </w:pPr>
      <w:r>
        <w:t xml:space="preserve">Az EU biztosítsa, hogy a fogyatékkal élő emberek elszigeteltsége ne nőjön tovább a feloldási időszakban; mivel néhányan nem képesek a társadalmi távolságtartás gyakorlására, a kormányok a könnyebb utat választhatják és azt javasolhatják, hogy a szellemi fogyatékkal élők maradjanak otthon. Ez még nagyobb szegregációhoz vezet. </w:t>
      </w:r>
    </w:p>
    <w:p w14:paraId="548DFC1E" w14:textId="77777777" w:rsidR="008F14B2" w:rsidRPr="00872264" w:rsidRDefault="008F14B2" w:rsidP="008F14B2">
      <w:pPr>
        <w:spacing w:after="0" w:line="360" w:lineRule="auto"/>
        <w:jc w:val="both"/>
        <w:rPr>
          <w:rFonts w:eastAsia="Times New Roman"/>
        </w:rPr>
      </w:pPr>
    </w:p>
    <w:p w14:paraId="7EC47262" w14:textId="77777777" w:rsidR="000A3399" w:rsidRPr="006D6D50" w:rsidRDefault="000A3399" w:rsidP="000A3399">
      <w:pPr>
        <w:spacing w:after="0" w:line="360" w:lineRule="auto"/>
        <w:jc w:val="both"/>
        <w:rPr>
          <w:rFonts w:eastAsia="Times New Roman"/>
        </w:rPr>
      </w:pPr>
      <w:r>
        <w:t>A másokkal egy szintű egészségügyi és biztonsági védelem garantálása érdekében a forrásokat kifejezetten a közösségi alapú fogyatékos támogató szolgálatokhoz és a vészhelyzeti, valamint egészségügyi támogató szolgálatokhoz kell allokálni.</w:t>
      </w:r>
    </w:p>
    <w:p w14:paraId="1E58EC2A" w14:textId="77777777" w:rsidR="000A3399" w:rsidRPr="00872264" w:rsidRDefault="000A3399" w:rsidP="008F14B2">
      <w:pPr>
        <w:spacing w:after="0" w:line="360" w:lineRule="auto"/>
        <w:jc w:val="both"/>
        <w:rPr>
          <w:rFonts w:eastAsia="Times New Roman"/>
        </w:rPr>
      </w:pPr>
    </w:p>
    <w:p w14:paraId="317EF5B2" w14:textId="48891B67" w:rsidR="006F4336" w:rsidRPr="006D6D50" w:rsidRDefault="008F14B2" w:rsidP="005B6F94">
      <w:pPr>
        <w:spacing w:after="0" w:line="360" w:lineRule="auto"/>
        <w:jc w:val="both"/>
        <w:rPr>
          <w:rFonts w:eastAsia="Times New Roman"/>
        </w:rPr>
      </w:pPr>
      <w:r>
        <w:t xml:space="preserve">Annak biztosítása érdekében, hogy az ilyen források felhasználásakor az EU országok a kifejezetten sérülékeny csoportokra, például a fogyatékkal élő emberekre és családjaikra koncentráljanak, a Bizottság dolgozzon ki irányelveket. </w:t>
      </w:r>
    </w:p>
    <w:p w14:paraId="7CCE8637" w14:textId="4D39AE98" w:rsidR="00294D56" w:rsidRPr="001B4E85" w:rsidRDefault="002D2037" w:rsidP="005B6F94">
      <w:pPr>
        <w:spacing w:after="0" w:line="360" w:lineRule="auto"/>
        <w:jc w:val="both"/>
      </w:pPr>
      <w:r>
        <w:t xml:space="preserve">Például olyan irányelveket, amelyek biztosítják, hogy a az újra nyitáskor elsőként a szellemi fogyatékkal élő gyermekek mehessenek vissza az iskolába. </w:t>
      </w:r>
    </w:p>
    <w:p w14:paraId="439CEFF5" w14:textId="495E7ADD" w:rsidR="008701B4" w:rsidRPr="006D6D50" w:rsidRDefault="008701B4" w:rsidP="008701B4">
      <w:pPr>
        <w:spacing w:after="0" w:line="360" w:lineRule="auto"/>
        <w:jc w:val="both"/>
        <w:rPr>
          <w:rFonts w:eastAsia="Times New Roman"/>
        </w:rPr>
      </w:pPr>
      <w:r>
        <w:t>Az EU-nak azt is biztosítania kell, hogy ne a szellemi fogyatékkal élők legyenek az elsők akiket például a fogyatékossághoz kapcsolódó költségek figyelembe vétele miatt a minimális bevétel intézkedések alkalmazásával kizárnak a munka világából.</w:t>
      </w:r>
    </w:p>
    <w:p w14:paraId="37516A4E" w14:textId="496802E2" w:rsidR="005B6F94" w:rsidRPr="00872264" w:rsidRDefault="005B6F94" w:rsidP="005B6F94">
      <w:pPr>
        <w:spacing w:after="0" w:line="360" w:lineRule="auto"/>
        <w:jc w:val="both"/>
      </w:pPr>
    </w:p>
    <w:p w14:paraId="36437C0F" w14:textId="2567C56B" w:rsidR="005B6F94" w:rsidRPr="006D6D50" w:rsidRDefault="005B6F94" w:rsidP="005B6F94">
      <w:pPr>
        <w:spacing w:after="0" w:line="360" w:lineRule="auto"/>
        <w:jc w:val="both"/>
        <w:rPr>
          <w:rFonts w:eastAsia="Times New Roman"/>
        </w:rPr>
      </w:pPr>
      <w:r>
        <w:t xml:space="preserve">Köszönöm a figyelmüket! </w:t>
      </w:r>
    </w:p>
    <w:p w14:paraId="7E36530C" w14:textId="77777777" w:rsidR="00294D56" w:rsidRPr="006D6D50" w:rsidRDefault="00294D56" w:rsidP="00AA2868">
      <w:pPr>
        <w:spacing w:after="0" w:line="360" w:lineRule="auto"/>
        <w:jc w:val="both"/>
        <w:rPr>
          <w:lang w:val="en-GB"/>
        </w:rPr>
      </w:pPr>
    </w:p>
    <w:p w14:paraId="498CF773" w14:textId="3E081AB7" w:rsidR="0002192B" w:rsidRPr="006D6D50" w:rsidRDefault="0002192B" w:rsidP="00AA2868">
      <w:pPr>
        <w:spacing w:after="0" w:line="360" w:lineRule="auto"/>
        <w:jc w:val="both"/>
        <w:rPr>
          <w:lang w:val="en-GB"/>
        </w:rPr>
      </w:pPr>
    </w:p>
    <w:p w14:paraId="69F28805" w14:textId="77777777" w:rsidR="000A1C56" w:rsidRPr="001B4E85" w:rsidRDefault="000A1C56" w:rsidP="000A1C56">
      <w:pPr>
        <w:spacing w:after="0" w:line="360" w:lineRule="auto"/>
        <w:jc w:val="both"/>
        <w:rPr>
          <w:color w:val="000000" w:themeColor="text1"/>
          <w:lang w:val="en-GB"/>
        </w:rPr>
      </w:pPr>
    </w:p>
    <w:sectPr w:rsidR="000A1C56" w:rsidRPr="001B4E85" w:rsidSect="007D5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0244C" w14:textId="77777777" w:rsidR="003C14DF" w:rsidRDefault="003C14DF" w:rsidP="0081044D">
      <w:pPr>
        <w:spacing w:after="0" w:line="240" w:lineRule="auto"/>
      </w:pPr>
      <w:r>
        <w:separator/>
      </w:r>
    </w:p>
  </w:endnote>
  <w:endnote w:type="continuationSeparator" w:id="0">
    <w:p w14:paraId="5DFA86C0" w14:textId="77777777" w:rsidR="003C14DF" w:rsidRDefault="003C14DF" w:rsidP="0081044D">
      <w:pPr>
        <w:spacing w:after="0" w:line="240" w:lineRule="auto"/>
      </w:pPr>
      <w:r>
        <w:continuationSeparator/>
      </w:r>
    </w:p>
  </w:endnote>
  <w:endnote w:type="continuationNotice" w:id="1">
    <w:p w14:paraId="6199D336" w14:textId="77777777" w:rsidR="003C14DF" w:rsidRDefault="003C1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81DC" w14:textId="77777777" w:rsidR="00872264" w:rsidRDefault="00872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170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5E3401" w14:textId="77D0F24E" w:rsidR="0081044D" w:rsidRDefault="0081044D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9F2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9F2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oldal</w:t>
            </w:r>
          </w:p>
        </w:sdtContent>
      </w:sdt>
    </w:sdtContent>
  </w:sdt>
  <w:p w14:paraId="6697095D" w14:textId="77777777" w:rsidR="0081044D" w:rsidRDefault="00810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955B" w14:textId="77777777" w:rsidR="00C33318" w:rsidRDefault="00C33318" w:rsidP="00C33318">
    <w:pPr>
      <w:spacing w:before="60"/>
      <w:rPr>
        <w:b/>
        <w:noProof/>
        <w:sz w:val="16"/>
        <w:szCs w:val="16"/>
        <w:lang w:val="en-GB"/>
      </w:rPr>
    </w:pPr>
  </w:p>
  <w:p w14:paraId="794F6B78" w14:textId="77777777" w:rsidR="00C33318" w:rsidRDefault="00C33318" w:rsidP="00C33318">
    <w:pPr>
      <w:spacing w:before="60"/>
      <w:rPr>
        <w:b/>
        <w:noProof/>
        <w:sz w:val="16"/>
        <w:szCs w:val="16"/>
        <w:lang w:val="en-GB"/>
      </w:rPr>
    </w:pPr>
  </w:p>
  <w:p w14:paraId="76DAC943" w14:textId="47ABBACF" w:rsidR="00C33318" w:rsidRDefault="00C33318" w:rsidP="00C33318">
    <w:pPr>
      <w:spacing w:before="60"/>
      <w:rPr>
        <w:noProof/>
        <w:sz w:val="6"/>
        <w:szCs w:val="16"/>
        <w:lang w:val="en-GB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459A84C5" wp14:editId="63798337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Picture 5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The flag of the European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val="en-GB"/>
      </w:rPr>
      <w:t>Inclusion Europe</w:t>
    </w:r>
    <w:r>
      <w:rPr>
        <w:noProof/>
        <w:sz w:val="16"/>
        <w:szCs w:val="16"/>
        <w:lang w:val="en-GB"/>
      </w:rPr>
      <w:br/>
      <w:t>European movement of people with intellectual disabilities and their families</w:t>
    </w:r>
    <w:r>
      <w:rPr>
        <w:noProof/>
        <w:sz w:val="16"/>
        <w:szCs w:val="16"/>
        <w:lang w:val="en-GB"/>
      </w:rPr>
      <w:tab/>
    </w:r>
    <w:r>
      <w:rPr>
        <w:noProof/>
        <w:sz w:val="16"/>
        <w:szCs w:val="16"/>
        <w:lang w:val="en-GB"/>
      </w:rPr>
      <w:tab/>
    </w:r>
    <w:r>
      <w:rPr>
        <w:noProof/>
        <w:sz w:val="6"/>
        <w:szCs w:val="16"/>
        <w:lang w:val="en-GB"/>
      </w:rPr>
      <w:tab/>
    </w:r>
    <w:r>
      <w:rPr>
        <w:noProof/>
        <w:sz w:val="6"/>
        <w:szCs w:val="16"/>
        <w:lang w:val="en-GB"/>
      </w:rPr>
      <w:tab/>
    </w:r>
    <w:r>
      <w:rPr>
        <w:noProof/>
        <w:sz w:val="6"/>
        <w:szCs w:val="16"/>
        <w:lang w:val="en-GB"/>
      </w:rPr>
      <w:tab/>
    </w:r>
    <w:r>
      <w:rPr>
        <w:noProof/>
        <w:sz w:val="6"/>
        <w:szCs w:val="16"/>
        <w:lang w:val="en-GB"/>
      </w:rPr>
      <w:tab/>
    </w:r>
    <w:r>
      <w:rPr>
        <w:noProof/>
        <w:sz w:val="6"/>
        <w:szCs w:val="16"/>
        <w:lang w:val="en-GB"/>
      </w:rPr>
      <w:tab/>
    </w:r>
    <w:r>
      <w:rPr>
        <w:noProof/>
        <w:sz w:val="6"/>
        <w:szCs w:val="16"/>
        <w:lang w:val="en-GB"/>
      </w:rPr>
      <w:tab/>
    </w:r>
  </w:p>
  <w:p w14:paraId="4267F41E" w14:textId="77777777" w:rsidR="00C33318" w:rsidRDefault="00C33318" w:rsidP="00C33318">
    <w:pPr>
      <w:tabs>
        <w:tab w:val="right" w:pos="8647"/>
      </w:tabs>
      <w:spacing w:before="60"/>
      <w:rPr>
        <w:noProof/>
        <w:sz w:val="6"/>
        <w:szCs w:val="16"/>
        <w:lang w:val="en-GB"/>
      </w:rPr>
    </w:pPr>
    <w:r>
      <w:rPr>
        <w:noProof/>
        <w:sz w:val="14"/>
        <w:szCs w:val="14"/>
        <w:lang w:val="en-GB"/>
      </w:rPr>
      <w:t>Avenue des Arts 3, 1210 Brussels, Belgium</w:t>
    </w:r>
    <w:r>
      <w:rPr>
        <w:noProof/>
        <w:sz w:val="14"/>
        <w:szCs w:val="14"/>
        <w:lang w:val="en-GB"/>
      </w:rPr>
      <w:tab/>
    </w:r>
    <w:r>
      <w:rPr>
        <w:noProof/>
        <w:sz w:val="14"/>
        <w:szCs w:val="14"/>
        <w:lang w:val="en-GB"/>
      </w:rPr>
      <w:br/>
      <w:t xml:space="preserve">+32 25 02 28 15 </w:t>
    </w:r>
    <w:r>
      <w:rPr>
        <w:noProof/>
        <w:sz w:val="14"/>
        <w:szCs w:val="14"/>
        <w:lang w:val="en-GB"/>
      </w:rPr>
      <w:tab/>
      <w:t>Co-funded by</w:t>
    </w:r>
    <w:r>
      <w:rPr>
        <w:noProof/>
        <w:sz w:val="14"/>
        <w:szCs w:val="14"/>
        <w:lang w:val="en-GB"/>
      </w:rPr>
      <w:br/>
    </w:r>
    <w:hyperlink r:id="rId2" w:history="1">
      <w:r>
        <w:rPr>
          <w:rStyle w:val="Hyperlink"/>
          <w:color w:val="auto"/>
          <w:sz w:val="14"/>
          <w:szCs w:val="14"/>
          <w:u w:val="none"/>
          <w:lang w:val="en-GB"/>
        </w:rPr>
        <w:t>secretariat@inclusion-europe.org</w:t>
      </w:r>
    </w:hyperlink>
    <w:r>
      <w:rPr>
        <w:noProof/>
        <w:sz w:val="14"/>
        <w:szCs w:val="14"/>
        <w:lang w:val="en-GB"/>
      </w:rPr>
      <w:t xml:space="preserve"> </w:t>
    </w:r>
    <w:r>
      <w:rPr>
        <w:noProof/>
        <w:sz w:val="14"/>
        <w:szCs w:val="14"/>
        <w:lang w:val="en-GB"/>
      </w:rPr>
      <w:tab/>
      <w:t>the European Union</w:t>
    </w:r>
    <w:r>
      <w:rPr>
        <w:noProof/>
        <w:sz w:val="14"/>
        <w:szCs w:val="14"/>
        <w:lang w:val="en-GB"/>
      </w:rPr>
      <w:br/>
    </w:r>
  </w:p>
  <w:p w14:paraId="290D0894" w14:textId="5F41D001" w:rsidR="00C33318" w:rsidRDefault="00C33318" w:rsidP="00C33318">
    <w:pPr>
      <w:tabs>
        <w:tab w:val="left" w:pos="284"/>
        <w:tab w:val="left" w:pos="2552"/>
        <w:tab w:val="left" w:pos="4678"/>
        <w:tab w:val="right" w:pos="8647"/>
      </w:tabs>
      <w:rPr>
        <w:noProof/>
        <w:sz w:val="14"/>
        <w:szCs w:val="14"/>
        <w:lang w:val="en-GB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3360" behindDoc="0" locked="0" layoutInCell="1" allowOverlap="1" wp14:anchorId="53E456A0" wp14:editId="3B163D7E">
          <wp:simplePos x="0" y="0"/>
          <wp:positionH relativeFrom="page">
            <wp:posOffset>3740785</wp:posOffset>
          </wp:positionH>
          <wp:positionV relativeFrom="paragraph">
            <wp:posOffset>45085</wp:posOffset>
          </wp:positionV>
          <wp:extent cx="97155" cy="971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64384" behindDoc="0" locked="0" layoutInCell="1" allowOverlap="1" wp14:anchorId="79DC28E4" wp14:editId="4DFC94AC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62336" behindDoc="0" locked="0" layoutInCell="1" allowOverlap="1" wp14:anchorId="0E199AD5" wp14:editId="0E067913">
          <wp:simplePos x="0" y="0"/>
          <wp:positionH relativeFrom="margin">
            <wp:posOffset>1489075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2" t="-192" r="-192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>
        <w:rPr>
          <w:rStyle w:val="Hyperlink"/>
          <w:noProof/>
          <w:color w:val="auto"/>
          <w:sz w:val="14"/>
          <w:szCs w:val="14"/>
          <w:u w:val="none"/>
          <w:lang w:val="en-GB"/>
        </w:rPr>
        <w:t>www.inclusion-europe.eu</w:t>
      </w:r>
    </w:hyperlink>
    <w:r>
      <w:rPr>
        <w:noProof/>
        <w:sz w:val="14"/>
        <w:szCs w:val="14"/>
        <w:lang w:val="en-GB"/>
      </w:rPr>
      <w:tab/>
      <w:t>@InclusionEurope</w:t>
    </w:r>
    <w:r>
      <w:rPr>
        <w:noProof/>
        <w:sz w:val="14"/>
        <w:szCs w:val="14"/>
        <w:lang w:val="en-GB"/>
      </w:rPr>
      <w:tab/>
      <w:t>@InclusionEurope</w:t>
    </w:r>
    <w:r>
      <w:rPr>
        <w:noProof/>
        <w:sz w:val="14"/>
        <w:szCs w:val="14"/>
        <w:lang w:val="en-GB"/>
      </w:rPr>
      <w:tab/>
      <w:t>youtube.com/InclusionEurope</w:t>
    </w:r>
  </w:p>
  <w:p w14:paraId="464B0C9C" w14:textId="77777777" w:rsidR="00872264" w:rsidRPr="00C33318" w:rsidRDefault="0087226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513A" w14:textId="77777777" w:rsidR="003C14DF" w:rsidRDefault="003C14DF" w:rsidP="0081044D">
      <w:pPr>
        <w:spacing w:after="0" w:line="240" w:lineRule="auto"/>
      </w:pPr>
      <w:r>
        <w:separator/>
      </w:r>
    </w:p>
  </w:footnote>
  <w:footnote w:type="continuationSeparator" w:id="0">
    <w:p w14:paraId="25F88905" w14:textId="77777777" w:rsidR="003C14DF" w:rsidRDefault="003C14DF" w:rsidP="0081044D">
      <w:pPr>
        <w:spacing w:after="0" w:line="240" w:lineRule="auto"/>
      </w:pPr>
      <w:r>
        <w:continuationSeparator/>
      </w:r>
    </w:p>
  </w:footnote>
  <w:footnote w:type="continuationNotice" w:id="1">
    <w:p w14:paraId="756343BD" w14:textId="77777777" w:rsidR="003C14DF" w:rsidRDefault="003C1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AA7DD" w14:textId="77777777" w:rsidR="00872264" w:rsidRDefault="00872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26EAE" w14:textId="77777777" w:rsidR="00872264" w:rsidRDefault="00872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E8D6" w14:textId="120300AB" w:rsidR="007D5B65" w:rsidRDefault="007D5B65" w:rsidP="007D5B65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rFonts w:cstheme="minorBidi"/>
        <w:b/>
        <w:noProof/>
        <w:color w:val="ED0F69"/>
        <w:sz w:val="20"/>
        <w:lang w:val="pt-PT" w:eastAsia="pt-PT"/>
      </w:rPr>
    </w:pP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7DF3DB59" wp14:editId="66F64D5E">
          <wp:simplePos x="0" y="0"/>
          <wp:positionH relativeFrom="margin">
            <wp:posOffset>-285115</wp:posOffset>
          </wp:positionH>
          <wp:positionV relativeFrom="paragraph">
            <wp:posOffset>-408305</wp:posOffset>
          </wp:positionV>
          <wp:extent cx="2145665" cy="1202690"/>
          <wp:effectExtent l="0" t="0" r="6985" b="0"/>
          <wp:wrapTight wrapText="bothSides">
            <wp:wrapPolygon edited="0">
              <wp:start x="0" y="0"/>
              <wp:lineTo x="0" y="21212"/>
              <wp:lineTo x="21479" y="21212"/>
              <wp:lineTo x="2147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02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B04D4" w14:textId="77777777" w:rsidR="007D5B65" w:rsidRDefault="007D5B65" w:rsidP="007D5B65">
    <w:pPr>
      <w:tabs>
        <w:tab w:val="left" w:pos="2977"/>
      </w:tabs>
      <w:spacing w:after="0" w:line="240" w:lineRule="auto"/>
      <w:rPr>
        <w:rFonts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>
      <w:rPr>
        <w:rFonts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>
      <w:rPr>
        <w:rFonts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2DBF28CB" w14:textId="77777777" w:rsidR="00872264" w:rsidRDefault="00872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C0F"/>
    <w:multiLevelType w:val="hybridMultilevel"/>
    <w:tmpl w:val="E522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218"/>
    <w:multiLevelType w:val="hybridMultilevel"/>
    <w:tmpl w:val="F0CEC8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22E4"/>
    <w:multiLevelType w:val="hybridMultilevel"/>
    <w:tmpl w:val="A02AD3AE"/>
    <w:lvl w:ilvl="0" w:tplc="D16836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33BDE"/>
    <w:multiLevelType w:val="hybridMultilevel"/>
    <w:tmpl w:val="97DC4FF2"/>
    <w:lvl w:ilvl="0" w:tplc="9342AE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12A93"/>
    <w:multiLevelType w:val="hybridMultilevel"/>
    <w:tmpl w:val="B9AEEB3C"/>
    <w:lvl w:ilvl="0" w:tplc="F79CCAA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B82"/>
    <w:multiLevelType w:val="hybridMultilevel"/>
    <w:tmpl w:val="CA40809E"/>
    <w:lvl w:ilvl="0" w:tplc="08AE3C16">
      <w:start w:val="75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1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E3"/>
    <w:rsid w:val="0000121F"/>
    <w:rsid w:val="00003203"/>
    <w:rsid w:val="0002192B"/>
    <w:rsid w:val="00025005"/>
    <w:rsid w:val="0002742F"/>
    <w:rsid w:val="00044A5B"/>
    <w:rsid w:val="00044E06"/>
    <w:rsid w:val="000601A9"/>
    <w:rsid w:val="00092D2F"/>
    <w:rsid w:val="00093544"/>
    <w:rsid w:val="000A1C56"/>
    <w:rsid w:val="000A3399"/>
    <w:rsid w:val="000C62B9"/>
    <w:rsid w:val="000E3EB3"/>
    <w:rsid w:val="000F2E35"/>
    <w:rsid w:val="0011016B"/>
    <w:rsid w:val="001313C1"/>
    <w:rsid w:val="0017616F"/>
    <w:rsid w:val="00196217"/>
    <w:rsid w:val="001A1B53"/>
    <w:rsid w:val="001B35E9"/>
    <w:rsid w:val="001B4E85"/>
    <w:rsid w:val="001B6B9F"/>
    <w:rsid w:val="001E3740"/>
    <w:rsid w:val="002270B4"/>
    <w:rsid w:val="002449F9"/>
    <w:rsid w:val="00244E2A"/>
    <w:rsid w:val="00260904"/>
    <w:rsid w:val="00294D56"/>
    <w:rsid w:val="002B6B71"/>
    <w:rsid w:val="002D2037"/>
    <w:rsid w:val="002E5EB2"/>
    <w:rsid w:val="00365F84"/>
    <w:rsid w:val="00370DE8"/>
    <w:rsid w:val="003C14DF"/>
    <w:rsid w:val="003E41AB"/>
    <w:rsid w:val="00440661"/>
    <w:rsid w:val="00444ACF"/>
    <w:rsid w:val="0049420C"/>
    <w:rsid w:val="00496B93"/>
    <w:rsid w:val="004B677B"/>
    <w:rsid w:val="005058A0"/>
    <w:rsid w:val="00505E22"/>
    <w:rsid w:val="005A18E7"/>
    <w:rsid w:val="005B6F94"/>
    <w:rsid w:val="005E4034"/>
    <w:rsid w:val="005E5593"/>
    <w:rsid w:val="005E6D92"/>
    <w:rsid w:val="00611012"/>
    <w:rsid w:val="00620EF6"/>
    <w:rsid w:val="00633CFC"/>
    <w:rsid w:val="00662EDE"/>
    <w:rsid w:val="006C19F2"/>
    <w:rsid w:val="006D1690"/>
    <w:rsid w:val="006D6D50"/>
    <w:rsid w:val="006E726B"/>
    <w:rsid w:val="006F4336"/>
    <w:rsid w:val="007868DE"/>
    <w:rsid w:val="00795033"/>
    <w:rsid w:val="007D5B65"/>
    <w:rsid w:val="007E13CE"/>
    <w:rsid w:val="00804ACE"/>
    <w:rsid w:val="0081044D"/>
    <w:rsid w:val="008248C7"/>
    <w:rsid w:val="008701B4"/>
    <w:rsid w:val="00872264"/>
    <w:rsid w:val="008835E3"/>
    <w:rsid w:val="008B592A"/>
    <w:rsid w:val="008B770D"/>
    <w:rsid w:val="008D3CF7"/>
    <w:rsid w:val="008F14B2"/>
    <w:rsid w:val="00942C21"/>
    <w:rsid w:val="00946E54"/>
    <w:rsid w:val="009474A2"/>
    <w:rsid w:val="00951FB3"/>
    <w:rsid w:val="00961E2E"/>
    <w:rsid w:val="009859D2"/>
    <w:rsid w:val="009C31D4"/>
    <w:rsid w:val="00A9353C"/>
    <w:rsid w:val="00AA2868"/>
    <w:rsid w:val="00AB08AC"/>
    <w:rsid w:val="00AC373F"/>
    <w:rsid w:val="00AC6752"/>
    <w:rsid w:val="00B37C8F"/>
    <w:rsid w:val="00B43629"/>
    <w:rsid w:val="00B46DAE"/>
    <w:rsid w:val="00B57C68"/>
    <w:rsid w:val="00B602AF"/>
    <w:rsid w:val="00BD0B86"/>
    <w:rsid w:val="00C04EF8"/>
    <w:rsid w:val="00C050D0"/>
    <w:rsid w:val="00C30AA2"/>
    <w:rsid w:val="00C33318"/>
    <w:rsid w:val="00C77BF0"/>
    <w:rsid w:val="00CA04F3"/>
    <w:rsid w:val="00CE5286"/>
    <w:rsid w:val="00D10A79"/>
    <w:rsid w:val="00D11FD5"/>
    <w:rsid w:val="00D346D2"/>
    <w:rsid w:val="00D7035C"/>
    <w:rsid w:val="00D72D28"/>
    <w:rsid w:val="00DB1D84"/>
    <w:rsid w:val="00E60F7B"/>
    <w:rsid w:val="00E62B1F"/>
    <w:rsid w:val="00E92D0D"/>
    <w:rsid w:val="00EB0D8C"/>
    <w:rsid w:val="00EC028C"/>
    <w:rsid w:val="00EC6819"/>
    <w:rsid w:val="00EE0972"/>
    <w:rsid w:val="00F21961"/>
    <w:rsid w:val="00F41FFC"/>
    <w:rsid w:val="00F4229C"/>
    <w:rsid w:val="00F467AD"/>
    <w:rsid w:val="00F766E9"/>
    <w:rsid w:val="00FB40D5"/>
    <w:rsid w:val="00FC1DE3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00F9A59B"/>
  <w15:chartTrackingRefBased/>
  <w15:docId w15:val="{971E79E3-5267-44E0-8760-C08B0EC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92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FC"/>
    <w:rPr>
      <w:rFonts w:ascii="Segoe UI" w:hAnsi="Segoe UI" w:cs="Segoe UI"/>
      <w:sz w:val="18"/>
      <w:szCs w:val="18"/>
      <w:lang w:val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5B6F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4D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81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4D"/>
    <w:rPr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B6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2AF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AF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C5645-563F-4B82-A83F-C71E688E6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ADE57-1522-454E-B211-38B225218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425B3-45C4-45CF-B8C4-38B44933A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B8A08-2670-48D0-A7B7-6A8C9393B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26</cp:revision>
  <cp:lastPrinted>2020-05-19T04:48:00Z</cp:lastPrinted>
  <dcterms:created xsi:type="dcterms:W3CDTF">2020-05-15T23:07:00Z</dcterms:created>
  <dcterms:modified xsi:type="dcterms:W3CDTF">2020-06-16T13:20:00Z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