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9E8A3" w14:textId="12A7E0DC" w:rsidR="00FE0B0B" w:rsidRPr="00FE0B0B" w:rsidRDefault="00FE0B0B" w:rsidP="00FE0B0B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Petizione per difendere i diritti delle persone con disabilità intellettive e delle loro famiglie in tempi di emergenza Covid-19. </w:t>
      </w:r>
    </w:p>
    <w:p w14:paraId="4A0E5F19" w14:textId="77777777" w:rsidR="00FE0B0B" w:rsidRPr="002047F6" w:rsidRDefault="00FE0B0B" w:rsidP="00FE0B0B">
      <w:pPr>
        <w:jc w:val="both"/>
        <w:rPr>
          <w:rFonts w:ascii="Cambria" w:hAnsi="Cambria"/>
          <w:sz w:val="24"/>
          <w:szCs w:val="24"/>
          <w:lang w:val="fr-BE"/>
        </w:rPr>
      </w:pPr>
    </w:p>
    <w:p w14:paraId="5B5FD106" w14:textId="77777777" w:rsidR="00FE0B0B" w:rsidRPr="002047F6" w:rsidRDefault="00FE0B0B" w:rsidP="00FE0B0B">
      <w:pPr>
        <w:jc w:val="both"/>
        <w:rPr>
          <w:rFonts w:ascii="Cambria" w:hAnsi="Cambria"/>
          <w:sz w:val="24"/>
          <w:szCs w:val="24"/>
          <w:lang w:val="fr-BE"/>
        </w:rPr>
      </w:pPr>
    </w:p>
    <w:p w14:paraId="7A784EAB" w14:textId="77777777" w:rsidR="00FE0B0B" w:rsidRPr="002047F6" w:rsidRDefault="00FE0B0B" w:rsidP="00FE0B0B">
      <w:pPr>
        <w:jc w:val="both"/>
        <w:rPr>
          <w:rFonts w:ascii="Cambria" w:hAnsi="Cambria"/>
          <w:sz w:val="24"/>
          <w:szCs w:val="24"/>
          <w:lang w:val="fr-BE"/>
        </w:rPr>
      </w:pPr>
    </w:p>
    <w:p w14:paraId="48E8FD72" w14:textId="77777777" w:rsidR="00FE0B0B" w:rsidRPr="002047F6" w:rsidRDefault="00FE0B0B" w:rsidP="00FE0B0B">
      <w:pPr>
        <w:jc w:val="both"/>
        <w:rPr>
          <w:rFonts w:ascii="Cambria" w:hAnsi="Cambria"/>
          <w:sz w:val="24"/>
          <w:szCs w:val="24"/>
          <w:lang w:val="fr-BE"/>
        </w:rPr>
      </w:pPr>
    </w:p>
    <w:p w14:paraId="2D4FD27C" w14:textId="77777777" w:rsidR="00FE0B0B" w:rsidRPr="00FE0B0B" w:rsidRDefault="00FE0B0B" w:rsidP="00FE0B0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Poiché l’Unione Europea (UE) ha ratificato la </w:t>
      </w:r>
      <w:r>
        <w:rPr>
          <w:rFonts w:ascii="Cambria" w:hAnsi="Cambria"/>
          <w:b/>
          <w:bCs/>
          <w:sz w:val="24"/>
          <w:szCs w:val="24"/>
        </w:rPr>
        <w:t>Convenzione delle Nazioni Unite (ONU) sui diritti delle persone con disabilità (CDPD)</w:t>
      </w:r>
      <w:r>
        <w:rPr>
          <w:rFonts w:ascii="Cambria" w:hAnsi="Cambria"/>
          <w:sz w:val="24"/>
          <w:szCs w:val="24"/>
        </w:rPr>
        <w:t xml:space="preserve"> e vi ha aderito nel dicembre 2010, l’UE ha la responsabilità di garantire il rispetto di tutti i diritti sanciti dalla Convenzione nella misura delle sue competenze</w:t>
      </w:r>
      <w:r w:rsidRPr="00FE0B0B">
        <w:rPr>
          <w:rStyle w:val="FootnoteReference"/>
          <w:rFonts w:ascii="Cambria" w:hAnsi="Cambria"/>
          <w:sz w:val="24"/>
          <w:szCs w:val="24"/>
          <w:lang w:val="en-US"/>
        </w:rPr>
        <w:footnoteReference w:id="1"/>
      </w:r>
      <w:r>
        <w:rPr>
          <w:rFonts w:ascii="Cambria" w:hAnsi="Cambria"/>
          <w:sz w:val="24"/>
          <w:szCs w:val="24"/>
        </w:rPr>
        <w:t xml:space="preserve"> e aree</w:t>
      </w:r>
      <w:r w:rsidRPr="00FE0B0B">
        <w:rPr>
          <w:rStyle w:val="FootnoteReference"/>
          <w:rFonts w:ascii="Cambria" w:hAnsi="Cambria"/>
          <w:sz w:val="24"/>
          <w:szCs w:val="24"/>
          <w:lang w:val="en-US"/>
        </w:rPr>
        <w:footnoteReference w:id="2"/>
      </w:r>
      <w:r>
        <w:rPr>
          <w:rFonts w:ascii="Cambria" w:hAnsi="Cambria"/>
          <w:sz w:val="24"/>
          <w:szCs w:val="24"/>
        </w:rPr>
        <w:t xml:space="preserve">politiche.  </w:t>
      </w:r>
    </w:p>
    <w:p w14:paraId="6A4AB13E" w14:textId="77777777" w:rsidR="00FE0B0B" w:rsidRPr="002047F6" w:rsidRDefault="00FE0B0B" w:rsidP="00FE0B0B">
      <w:pPr>
        <w:jc w:val="both"/>
        <w:rPr>
          <w:rFonts w:ascii="Cambria" w:hAnsi="Cambria"/>
          <w:sz w:val="24"/>
          <w:szCs w:val="24"/>
          <w:lang w:val="fr-BE"/>
        </w:rPr>
      </w:pPr>
    </w:p>
    <w:p w14:paraId="4E7E7B54" w14:textId="77777777" w:rsidR="00FE0B0B" w:rsidRPr="00FE0B0B" w:rsidRDefault="00FE0B0B" w:rsidP="00FE0B0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Giustizia e diritti fondamentali sono uno dei settori politici dell’UE. La </w:t>
      </w:r>
      <w:r>
        <w:rPr>
          <w:rStyle w:val="Strong"/>
          <w:rFonts w:ascii="Cambria" w:hAnsi="Cambria"/>
          <w:sz w:val="24"/>
          <w:szCs w:val="24"/>
        </w:rPr>
        <w:t>Carta dei diritti fondamentali dell’Unione europea</w:t>
      </w:r>
      <w:r>
        <w:rPr>
          <w:rFonts w:ascii="Cambria" w:hAnsi="Cambria"/>
          <w:sz w:val="24"/>
          <w:szCs w:val="24"/>
        </w:rPr>
        <w:t xml:space="preserve"> riunisce tutti i diritti personali, civili, politici, economici e sociali di cui godono le persone all'interno dell’UE</w:t>
      </w:r>
      <w:r w:rsidRPr="00FE0B0B">
        <w:rPr>
          <w:rStyle w:val="FootnoteReference"/>
          <w:rFonts w:ascii="Cambria" w:hAnsi="Cambria"/>
          <w:sz w:val="24"/>
          <w:szCs w:val="24"/>
          <w:lang w:val="en-US"/>
        </w:rPr>
        <w:footnoteReference w:id="3"/>
      </w:r>
      <w:r>
        <w:rPr>
          <w:rFonts w:ascii="Cambria" w:hAnsi="Cambria"/>
          <w:sz w:val="24"/>
          <w:szCs w:val="24"/>
        </w:rPr>
        <w:t xml:space="preserve">. </w:t>
      </w:r>
    </w:p>
    <w:p w14:paraId="654E1D41" w14:textId="77777777" w:rsidR="00FE0B0B" w:rsidRPr="002047F6" w:rsidRDefault="00FE0B0B" w:rsidP="00FE0B0B">
      <w:pPr>
        <w:jc w:val="both"/>
        <w:rPr>
          <w:rFonts w:ascii="Cambria" w:hAnsi="Cambria"/>
          <w:sz w:val="24"/>
          <w:szCs w:val="24"/>
          <w:lang w:val="fr-BE"/>
        </w:rPr>
      </w:pPr>
    </w:p>
    <w:p w14:paraId="00C53B5B" w14:textId="21631ABC" w:rsidR="00FE0B0B" w:rsidRPr="00FE0B0B" w:rsidRDefault="00FE0B0B" w:rsidP="00FE0B0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L’articolo 26 della Carta dell’UE lo menziona espressamente:</w:t>
      </w:r>
    </w:p>
    <w:p w14:paraId="2982C563" w14:textId="77777777" w:rsidR="00FE0B0B" w:rsidRPr="00FE0B0B" w:rsidRDefault="00FE0B0B" w:rsidP="00FE0B0B">
      <w:pPr>
        <w:ind w:left="720"/>
        <w:jc w:val="both"/>
        <w:rPr>
          <w:rFonts w:ascii="Cambria" w:hAnsi="Cambria"/>
          <w:i/>
          <w:iCs/>
          <w:sz w:val="24"/>
          <w:szCs w:val="24"/>
        </w:rPr>
      </w:pPr>
      <w:r>
        <w:rPr>
          <w:rFonts w:ascii="Cambria" w:hAnsi="Cambria"/>
          <w:i/>
          <w:iCs/>
          <w:sz w:val="24"/>
          <w:szCs w:val="24"/>
        </w:rPr>
        <w:t>"L’Unione riconosce e rispetta il diritto delle persone con disabilità di beneficiare di misure intese a garantirne l’autonomia, l’inserimento sociale e professionale e la partecipazione alla vita della comunità."</w:t>
      </w:r>
      <w:r w:rsidRPr="00FE0B0B">
        <w:rPr>
          <w:rStyle w:val="FootnoteReference"/>
          <w:rFonts w:ascii="Cambria" w:hAnsi="Cambria"/>
          <w:i/>
          <w:iCs/>
          <w:sz w:val="24"/>
          <w:szCs w:val="24"/>
          <w:lang w:val="en-US"/>
        </w:rPr>
        <w:footnoteReference w:id="4"/>
      </w:r>
    </w:p>
    <w:p w14:paraId="18DB2AB4" w14:textId="77777777" w:rsidR="00FE0B0B" w:rsidRPr="002047F6" w:rsidRDefault="00FE0B0B" w:rsidP="00FE0B0B">
      <w:pPr>
        <w:jc w:val="both"/>
        <w:rPr>
          <w:rFonts w:ascii="Cambria" w:hAnsi="Cambria"/>
          <w:sz w:val="24"/>
          <w:szCs w:val="24"/>
          <w:lang w:val="fr-BE"/>
        </w:rPr>
      </w:pPr>
    </w:p>
    <w:p w14:paraId="2B020229" w14:textId="77777777" w:rsidR="00FE0B0B" w:rsidRPr="00FE0B0B" w:rsidRDefault="00FE0B0B" w:rsidP="00FE0B0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Se, come menzionato sul sito web dell’UE, "La Carta, infatti, non conferisce alla Commissione un potere generale nel campo dei diritti fondamentali". Può intervenire solo se è coinvolto il diritto dell’Unione (ad esempio, quando viene adottata una normativa europea o </w:t>
      </w:r>
      <w:r>
        <w:rPr>
          <w:rFonts w:ascii="Cambria" w:hAnsi="Cambria"/>
          <w:b/>
          <w:bCs/>
          <w:sz w:val="24"/>
          <w:szCs w:val="24"/>
        </w:rPr>
        <w:t>una misura nazionale attua una normativa europea in modo incompatibile con la Carta</w:t>
      </w:r>
      <w:r>
        <w:rPr>
          <w:rFonts w:ascii="Cambria" w:hAnsi="Cambria"/>
          <w:sz w:val="24"/>
          <w:szCs w:val="24"/>
        </w:rPr>
        <w:t>)"</w:t>
      </w:r>
      <w:r w:rsidRPr="00FE0B0B">
        <w:rPr>
          <w:rStyle w:val="FootnoteReference"/>
          <w:rFonts w:ascii="Cambria" w:hAnsi="Cambria"/>
          <w:sz w:val="24"/>
          <w:szCs w:val="24"/>
          <w:lang w:val="en-US"/>
        </w:rPr>
        <w:footnoteReference w:id="5"/>
      </w:r>
      <w:r>
        <w:rPr>
          <w:rFonts w:ascii="Cambria" w:hAnsi="Cambria"/>
          <w:sz w:val="24"/>
          <w:szCs w:val="24"/>
        </w:rPr>
        <w:t xml:space="preserve">. </w:t>
      </w:r>
    </w:p>
    <w:p w14:paraId="0719BB06" w14:textId="77777777" w:rsidR="00FE0B0B" w:rsidRPr="002047F6" w:rsidRDefault="00FE0B0B" w:rsidP="00FE0B0B">
      <w:pPr>
        <w:jc w:val="both"/>
        <w:rPr>
          <w:rFonts w:ascii="Cambria" w:hAnsi="Cambria"/>
          <w:sz w:val="24"/>
          <w:szCs w:val="24"/>
          <w:lang w:val="fr-BE"/>
        </w:rPr>
      </w:pPr>
    </w:p>
    <w:p w14:paraId="01288207" w14:textId="77777777" w:rsidR="00FE0B0B" w:rsidRPr="00FE0B0B" w:rsidRDefault="00FE0B0B" w:rsidP="00FE0B0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Poiché attualmente stiamo affrontando una pandemia e una crisi sanitaria, vorremmo concentrarci più specificamente - anche se tutti gli articoli della CDPD sono di pari </w:t>
      </w:r>
      <w:r>
        <w:rPr>
          <w:rFonts w:ascii="Cambria" w:hAnsi="Cambria"/>
          <w:sz w:val="24"/>
          <w:szCs w:val="24"/>
        </w:rPr>
        <w:lastRenderedPageBreak/>
        <w:t xml:space="preserve">importanza per questa materia - sull’articolo 11 della CDPD, che è particolarmente rilevante al momento. </w:t>
      </w:r>
    </w:p>
    <w:p w14:paraId="0A110227" w14:textId="77777777" w:rsidR="00FE0B0B" w:rsidRPr="00FE0B0B" w:rsidRDefault="00FE0B0B" w:rsidP="00FE0B0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Infatti, l’articolo </w:t>
      </w:r>
      <w:r>
        <w:rPr>
          <w:rFonts w:ascii="Cambria" w:hAnsi="Cambria"/>
          <w:b/>
          <w:bCs/>
          <w:sz w:val="24"/>
          <w:szCs w:val="24"/>
        </w:rPr>
        <w:t>11 della CDPD delle Nazioni Unite menziona specificamente le situazioni di rischio e le emergenze umanitarie</w:t>
      </w:r>
      <w:r>
        <w:rPr>
          <w:rFonts w:ascii="Cambria" w:hAnsi="Cambria"/>
          <w:sz w:val="24"/>
          <w:szCs w:val="24"/>
        </w:rPr>
        <w:t xml:space="preserve">: </w:t>
      </w:r>
    </w:p>
    <w:p w14:paraId="498C4575" w14:textId="77777777" w:rsidR="00FE0B0B" w:rsidRPr="00FE0B0B" w:rsidRDefault="00FE0B0B" w:rsidP="00FE0B0B">
      <w:pPr>
        <w:pStyle w:val="NormalWeb"/>
        <w:spacing w:before="0" w:beforeAutospacing="0" w:after="0" w:afterAutospacing="0"/>
        <w:ind w:left="720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"Gli Stati parti adottano, in conformità agli obblighi derivanti dal diritto internazionale, compreso il diritto internazionale umanitario e il diritto internazionale in materia di diritti umani, tutte le misure necessarie per garantire la protezione e la sicurezza delle persone con disabilità in situazioni di rischio, incluse le situazioni di conflitto armato, le emergenze umanitarie e le catastrofi naturali."</w:t>
      </w:r>
      <w:r w:rsidRPr="00FE0B0B">
        <w:rPr>
          <w:rStyle w:val="FootnoteReference"/>
          <w:rFonts w:ascii="Cambria" w:hAnsi="Cambria"/>
          <w:i/>
          <w:iCs/>
          <w:lang w:val="en-US"/>
        </w:rPr>
        <w:footnoteReference w:id="6"/>
      </w:r>
    </w:p>
    <w:p w14:paraId="538EAE89" w14:textId="77777777" w:rsidR="009A43AB" w:rsidRPr="002047F6" w:rsidRDefault="009A43AB" w:rsidP="00FE0B0B">
      <w:pPr>
        <w:pStyle w:val="NormalWeb"/>
        <w:spacing w:before="0" w:beforeAutospacing="0" w:after="0" w:afterAutospacing="0"/>
        <w:jc w:val="both"/>
        <w:rPr>
          <w:rFonts w:ascii="Cambria" w:hAnsi="Cambria"/>
          <w:lang w:val="fr-BE"/>
        </w:rPr>
      </w:pPr>
    </w:p>
    <w:p w14:paraId="44AE8A1B" w14:textId="77777777" w:rsidR="00FE0B0B" w:rsidRPr="00FE0B0B" w:rsidRDefault="00FE0B0B" w:rsidP="00FE0B0B">
      <w:pPr>
        <w:jc w:val="both"/>
        <w:rPr>
          <w:rFonts w:ascii="Cambria" w:hAnsi="Cambria" w:cs="Open Sans"/>
          <w:sz w:val="24"/>
          <w:szCs w:val="24"/>
        </w:rPr>
      </w:pPr>
      <w:r>
        <w:rPr>
          <w:rFonts w:ascii="Cambria" w:hAnsi="Cambria"/>
          <w:sz w:val="24"/>
          <w:szCs w:val="24"/>
        </w:rPr>
        <w:t>Dal 1988</w:t>
      </w:r>
      <w:r>
        <w:rPr>
          <w:rFonts w:ascii="Cambria" w:hAnsi="Cambria"/>
          <w:b/>
          <w:bCs/>
          <w:sz w:val="24"/>
          <w:szCs w:val="24"/>
        </w:rPr>
        <w:t>, Inclusion Europe rappresenta le persone con disabilità intellettive e le loro famiglie in Europa e si batte per la loro parità di diritti e la piena inclusione in tutti gli aspetti della vita</w:t>
      </w:r>
      <w:r>
        <w:rPr>
          <w:rFonts w:ascii="Cambria" w:hAnsi="Cambria"/>
          <w:sz w:val="24"/>
          <w:szCs w:val="24"/>
        </w:rPr>
        <w:t>.</w:t>
      </w:r>
    </w:p>
    <w:p w14:paraId="76F516A1" w14:textId="2320E219" w:rsidR="00FE0B0B" w:rsidRPr="00141CDD" w:rsidRDefault="00FE0B0B" w:rsidP="00FE0B0B">
      <w:pPr>
        <w:jc w:val="both"/>
        <w:rPr>
          <w:rFonts w:ascii="Cambria" w:hAnsi="Cambria" w:cs="Open Sans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Inclusion Europe rappresenta attualmente 79 organizzazioni membri in 39 Paesi europei. </w:t>
      </w:r>
    </w:p>
    <w:p w14:paraId="3372231D" w14:textId="77777777" w:rsidR="00FE0B0B" w:rsidRPr="00FE0B0B" w:rsidRDefault="00FE0B0B" w:rsidP="00FE0B0B">
      <w:pPr>
        <w:jc w:val="both"/>
        <w:rPr>
          <w:rFonts w:ascii="Cambria" w:hAnsi="Cambria" w:cs="Open Sans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Fin dall'inizio dell’emergenza Covid-19, Inclusion Europe si è adoperata per informare i nostri membri e fornire informazioni in </w:t>
      </w:r>
      <w:hyperlink r:id="rId9" w:anchor="1584977061628-16fcec00-a699" w:history="1">
        <w:r>
          <w:rPr>
            <w:rStyle w:val="Hyperlink"/>
            <w:rFonts w:ascii="Cambria" w:hAnsi="Cambria"/>
            <w:sz w:val="24"/>
            <w:szCs w:val="24"/>
          </w:rPr>
          <w:t>Facile da leggere</w:t>
        </w:r>
      </w:hyperlink>
      <w:r>
        <w:rPr>
          <w:rFonts w:ascii="Cambria" w:hAnsi="Cambria"/>
          <w:sz w:val="24"/>
          <w:szCs w:val="24"/>
        </w:rPr>
        <w:t xml:space="preserve"> e </w:t>
      </w:r>
      <w:hyperlink r:id="rId10" w:anchor="1584977115025-1ebd5d7f-b126" w:history="1">
        <w:r>
          <w:rPr>
            <w:rStyle w:val="Hyperlink"/>
            <w:rFonts w:ascii="Cambria" w:hAnsi="Cambria"/>
            <w:sz w:val="24"/>
            <w:szCs w:val="24"/>
          </w:rPr>
          <w:t>raccogliere informazioni</w:t>
        </w:r>
      </w:hyperlink>
      <w:r>
        <w:rPr>
          <w:rFonts w:ascii="Cambria" w:hAnsi="Cambria"/>
          <w:sz w:val="24"/>
          <w:szCs w:val="24"/>
        </w:rPr>
        <w:t xml:space="preserve"> dai nostri membri su quello che stava succedendo nello Stato membro. </w:t>
      </w:r>
    </w:p>
    <w:p w14:paraId="3CB9D67E" w14:textId="77777777" w:rsidR="00FE0B0B" w:rsidRPr="002047F6" w:rsidRDefault="00FE0B0B" w:rsidP="00FE0B0B">
      <w:pPr>
        <w:jc w:val="both"/>
        <w:rPr>
          <w:rFonts w:ascii="Cambria" w:hAnsi="Cambria" w:cs="Open Sans"/>
          <w:sz w:val="24"/>
          <w:szCs w:val="24"/>
        </w:rPr>
      </w:pPr>
    </w:p>
    <w:p w14:paraId="40667A23" w14:textId="6C7A8E67" w:rsidR="00FE0B0B" w:rsidRPr="009A43AB" w:rsidRDefault="00FE0B0B" w:rsidP="00FE0B0B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Vorremmo richiamare l’attenzione della commissione su diversi casi di leggi nazionali incompatibili con la Convenzione delle Nazioni Unite sui diritti delle persone con disabilità o con la Carta dei diritti fondamentali dell'Unione europea e chiediamo alla stessa di concentrarsi sulle misure da adottare per proteggere le persone con disabilità intellettive e le loro famiglie. </w:t>
      </w:r>
    </w:p>
    <w:p w14:paraId="5F22D760" w14:textId="77777777" w:rsidR="00FE0B0B" w:rsidRPr="002047F6" w:rsidRDefault="00FE0B0B" w:rsidP="00FE0B0B">
      <w:pPr>
        <w:jc w:val="both"/>
        <w:rPr>
          <w:rFonts w:ascii="Cambria" w:hAnsi="Cambria" w:cs="Open Sans"/>
          <w:b/>
          <w:bCs/>
          <w:sz w:val="24"/>
          <w:szCs w:val="24"/>
          <w:lang w:val="fr-BE"/>
        </w:rPr>
      </w:pPr>
    </w:p>
    <w:p w14:paraId="56AD7516" w14:textId="77777777" w:rsidR="00FE0B0B" w:rsidRPr="002047F6" w:rsidRDefault="00FE0B0B" w:rsidP="00FE0B0B">
      <w:pPr>
        <w:jc w:val="both"/>
        <w:rPr>
          <w:rFonts w:ascii="Cambria" w:hAnsi="Cambria"/>
          <w:b/>
          <w:bCs/>
          <w:sz w:val="24"/>
          <w:szCs w:val="24"/>
          <w:u w:val="single"/>
          <w:lang w:val="fr-BE"/>
        </w:rPr>
      </w:pPr>
    </w:p>
    <w:p w14:paraId="5771A675" w14:textId="77777777" w:rsidR="00FE0B0B" w:rsidRPr="00FE0B0B" w:rsidRDefault="00FE0B0B" w:rsidP="00FE0B0B">
      <w:pPr>
        <w:jc w:val="both"/>
        <w:rPr>
          <w:rFonts w:ascii="Cambria" w:hAnsi="Cambria"/>
          <w:b/>
          <w:bCs/>
          <w:sz w:val="24"/>
          <w:szCs w:val="24"/>
          <w:u w:val="single"/>
        </w:rPr>
      </w:pPr>
      <w:r>
        <w:rPr>
          <w:rFonts w:ascii="Cambria" w:hAnsi="Cambria"/>
          <w:b/>
          <w:bCs/>
          <w:sz w:val="24"/>
          <w:szCs w:val="24"/>
          <w:u w:val="single"/>
        </w:rPr>
        <w:t xml:space="preserve">La situazione che osserviamo in alcuni Paesi: </w:t>
      </w:r>
    </w:p>
    <w:p w14:paraId="3E0BABB3" w14:textId="77777777" w:rsidR="00FE0B0B" w:rsidRPr="002047F6" w:rsidRDefault="00FE0B0B" w:rsidP="00FE0B0B">
      <w:pPr>
        <w:jc w:val="both"/>
        <w:rPr>
          <w:rFonts w:ascii="Cambria" w:hAnsi="Cambria"/>
          <w:sz w:val="24"/>
          <w:szCs w:val="24"/>
          <w:lang w:val="fr-BE"/>
        </w:rPr>
      </w:pPr>
    </w:p>
    <w:p w14:paraId="60C6B9A8" w14:textId="77777777" w:rsidR="00FE0B0B" w:rsidRPr="00FE0B0B" w:rsidRDefault="00FE0B0B" w:rsidP="00FE0B0B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Persone con disabilità intellettive ammalate di Covid-19</w:t>
      </w:r>
    </w:p>
    <w:p w14:paraId="42CD54BF" w14:textId="7455C94D" w:rsidR="00FE0B0B" w:rsidRPr="00FE0B0B" w:rsidRDefault="00FE0B0B" w:rsidP="00FE0B0B">
      <w:pPr>
        <w:pStyle w:val="ListParagraph"/>
        <w:numPr>
          <w:ilvl w:val="1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Persone che non ricevono cure mediche per le loro condizioni, perché sono troppo "difficili"; </w:t>
      </w:r>
    </w:p>
    <w:p w14:paraId="5A3900BF" w14:textId="77777777" w:rsidR="00FE0B0B" w:rsidRPr="00FE0B0B" w:rsidRDefault="00FE0B0B" w:rsidP="00FE0B0B">
      <w:pPr>
        <w:pStyle w:val="ListParagraph"/>
        <w:numPr>
          <w:ilvl w:val="1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Comunicazione: nessuna possibilità di capire cosa stia succedendo, elevati livelli di stress e di ansia e nessuna possibilità di essere accompagnati da una persona per spiegare quello che accade; </w:t>
      </w:r>
    </w:p>
    <w:p w14:paraId="57DE85AA" w14:textId="69D280E1" w:rsidR="00FE0B0B" w:rsidRDefault="00FE0B0B" w:rsidP="00FE0B0B">
      <w:pPr>
        <w:pStyle w:val="ListParagraph"/>
        <w:numPr>
          <w:ilvl w:val="1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Direttive sul triage molto scioccanti negli ospedali che hanno l’obiettivo molto chiaro di non prendersi cura delle persone con disabilità perché queste hanno poche possibilità di guarigione e la loro vita non è comunque "degna" di essere vissuta</w:t>
      </w:r>
    </w:p>
    <w:p w14:paraId="4BA72582" w14:textId="5028474C" w:rsidR="00FE0B0B" w:rsidRDefault="00FE0B0B" w:rsidP="00FE0B0B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L’accesso all'assistenza sanitaria che le persone avevano ogni giorno prima della crisi</w:t>
      </w:r>
    </w:p>
    <w:p w14:paraId="78636765" w14:textId="56F7B2D9" w:rsidR="00FE0B0B" w:rsidRPr="00FE0B0B" w:rsidRDefault="00FE0B0B" w:rsidP="00FE0B0B">
      <w:pPr>
        <w:pStyle w:val="ListParagraph"/>
        <w:numPr>
          <w:ilvl w:val="1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Le persone vengono abbandonate senza alcun supporto, come ha dichiarato l’Alleanza internazionale per la disabilità, "le persone con disabilità non muoiono solo a causa del coronavirus, stiamo morendo anche per l’assenza di servizi dovuta alla mancanza di sostegno socioeconomico". </w:t>
      </w:r>
    </w:p>
    <w:p w14:paraId="0EBAA247" w14:textId="5571FE54" w:rsidR="00FE0B0B" w:rsidRPr="00FE0B0B" w:rsidRDefault="00FE0B0B" w:rsidP="00FE0B0B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I bambini sono senza istruzione perché le scuole non possono comunicare con loro e le famiglie vengono lasciate da sole nella gestione di tutto, dall’alimentazione all’istruzione</w:t>
      </w:r>
    </w:p>
    <w:p w14:paraId="28F03744" w14:textId="77777777" w:rsidR="00FE0B0B" w:rsidRPr="00FE0B0B" w:rsidRDefault="00FE0B0B" w:rsidP="00FE0B0B">
      <w:pPr>
        <w:pStyle w:val="ListParagraph"/>
        <w:numPr>
          <w:ilvl w:val="1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Dato che la situazione dell’istruzione in tutta Europa era a malapena inclusiva prima della crisi e l’istruzione era molto segregata... la situazione in tutta Europa in tempo di crisi è diventata catastrofica. I bambini non possono contare su persone incaricate di assisterle, in quanto il lavoro svolto dalle stesse non è considerato un "lavoro essenziale" in molti Paesi dell’UE. </w:t>
      </w:r>
    </w:p>
    <w:p w14:paraId="2284EB65" w14:textId="77777777" w:rsidR="00FE0B0B" w:rsidRPr="00FE0B0B" w:rsidRDefault="00FE0B0B" w:rsidP="00FE0B0B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Incapacità di raggiungere parenti e amici e di avere una normale conversazione umana?</w:t>
      </w:r>
    </w:p>
    <w:p w14:paraId="6047444D" w14:textId="57570C77" w:rsidR="00FE0B0B" w:rsidRDefault="00FE0B0B" w:rsidP="00FE0B0B">
      <w:pPr>
        <w:pStyle w:val="ListParagraph"/>
        <w:numPr>
          <w:ilvl w:val="1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Le persone che si trovano nelle cosiddette "case di cura"/negli istituti di assistenza sono sotto isolamento. Ciò significa che le famiglie non possono far loro visita e queste persone sono in realtà ad alto rischio di essere contaminate, poiché non c'è, come è stato detto più volte, alcun materiale protettivo in quegli istituti. </w:t>
      </w:r>
    </w:p>
    <w:p w14:paraId="418604C7" w14:textId="09E02BC4" w:rsidR="00FE0B0B" w:rsidRPr="00FE0B0B" w:rsidRDefault="00FE0B0B" w:rsidP="00FE0B0B">
      <w:pPr>
        <w:pStyle w:val="ListParagraph"/>
        <w:numPr>
          <w:ilvl w:val="1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Questo fa davvero luce su quello che i grandi istituti di "assistenza" residenziale sono in realtà: pentole a pressione di rischi e problemi e non "spazi sicuri" come vengono solitamente venduti.</w:t>
      </w:r>
      <w:r>
        <w:rPr>
          <w:rStyle w:val="FootnoteReference"/>
          <w:rFonts w:ascii="Cambria" w:hAnsi="Cambria"/>
          <w:sz w:val="24"/>
          <w:szCs w:val="24"/>
        </w:rPr>
        <w:t xml:space="preserve"> </w:t>
      </w:r>
      <w:r w:rsidRPr="00FE0B0B">
        <w:rPr>
          <w:rStyle w:val="FootnoteReference"/>
          <w:rFonts w:ascii="Cambria" w:hAnsi="Cambria"/>
          <w:sz w:val="24"/>
          <w:szCs w:val="24"/>
        </w:rPr>
        <w:footnoteReference w:id="7"/>
      </w:r>
    </w:p>
    <w:p w14:paraId="29142A2C" w14:textId="77777777" w:rsidR="00FE0B0B" w:rsidRPr="002047F6" w:rsidRDefault="00FE0B0B" w:rsidP="00FE0B0B">
      <w:pPr>
        <w:jc w:val="both"/>
        <w:rPr>
          <w:rFonts w:ascii="Cambria" w:hAnsi="Cambria"/>
          <w:sz w:val="24"/>
          <w:szCs w:val="24"/>
        </w:rPr>
      </w:pPr>
    </w:p>
    <w:p w14:paraId="05A2988E" w14:textId="77777777" w:rsidR="00FE0B0B" w:rsidRPr="00FE0B0B" w:rsidRDefault="00FE0B0B" w:rsidP="00FE0B0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Per concludere, la situazione è </w:t>
      </w:r>
      <w:r>
        <w:rPr>
          <w:rFonts w:ascii="Cambria" w:hAnsi="Cambria"/>
          <w:b/>
          <w:bCs/>
          <w:sz w:val="24"/>
          <w:szCs w:val="24"/>
        </w:rPr>
        <w:t>piena di paradossi</w:t>
      </w:r>
      <w:r>
        <w:rPr>
          <w:rFonts w:ascii="Cambria" w:hAnsi="Cambria"/>
          <w:sz w:val="24"/>
          <w:szCs w:val="24"/>
        </w:rPr>
        <w:t xml:space="preserve"> tra le persone che vivono in istituti e che vorrebbero tornare in famiglia, ma a cui è proibito, e quelle che sono "bloccate" con le loro famiglie quando l'unica cosa che vorrebbero più di ogni altra cosa è l’indipendenza! </w:t>
      </w:r>
    </w:p>
    <w:p w14:paraId="49C32666" w14:textId="77777777" w:rsidR="00FE0B0B" w:rsidRPr="002047F6" w:rsidRDefault="00FE0B0B" w:rsidP="00FE0B0B">
      <w:pPr>
        <w:jc w:val="both"/>
        <w:rPr>
          <w:rFonts w:ascii="Cambria" w:hAnsi="Cambria"/>
          <w:sz w:val="24"/>
          <w:szCs w:val="24"/>
          <w:lang w:val="fr-BE"/>
        </w:rPr>
      </w:pPr>
    </w:p>
    <w:p w14:paraId="5EA4F457" w14:textId="50DCE14B" w:rsidR="00FE0B0B" w:rsidRPr="00FE0B0B" w:rsidRDefault="00FE0B0B" w:rsidP="00FE0B0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Il coronavirus e l’isolamento mettono in evidenza l’attuale </w:t>
      </w:r>
      <w:r>
        <w:rPr>
          <w:rFonts w:ascii="Cambria" w:hAnsi="Cambria"/>
          <w:b/>
          <w:bCs/>
          <w:sz w:val="24"/>
          <w:szCs w:val="24"/>
        </w:rPr>
        <w:t>segregazione e discriminazione</w:t>
      </w:r>
      <w:r>
        <w:rPr>
          <w:rFonts w:ascii="Cambria" w:hAnsi="Cambria"/>
          <w:sz w:val="24"/>
          <w:szCs w:val="24"/>
        </w:rPr>
        <w:t xml:space="preserve"> verso le persone con disabilità intellettive, soprattutto nell’accesso all'assistenza sanitaria.</w:t>
      </w:r>
    </w:p>
    <w:p w14:paraId="793E8CE9" w14:textId="700B7155" w:rsidR="00FE0B0B" w:rsidRPr="00FE0B0B" w:rsidRDefault="00FE0B0B" w:rsidP="00FE0B0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Ciò che l'emergenza coronavirus fa a milioni di loro in tutta Europa è peggiorare questi aspetti della vita quotidiana</w:t>
      </w:r>
      <w:r w:rsidRPr="00FE0B0B">
        <w:rPr>
          <w:rStyle w:val="FootnoteReference"/>
          <w:rFonts w:ascii="Cambria" w:hAnsi="Cambria"/>
          <w:sz w:val="24"/>
          <w:szCs w:val="24"/>
        </w:rPr>
        <w:footnoteReference w:id="8"/>
      </w:r>
    </w:p>
    <w:p w14:paraId="6FB0C8A4" w14:textId="77777777" w:rsidR="00FE0B0B" w:rsidRPr="002047F6" w:rsidRDefault="00FE0B0B" w:rsidP="00FE0B0B">
      <w:pPr>
        <w:jc w:val="both"/>
        <w:rPr>
          <w:rFonts w:ascii="Cambria" w:hAnsi="Cambria"/>
          <w:sz w:val="24"/>
          <w:szCs w:val="24"/>
          <w:lang w:val="fr-BE"/>
        </w:rPr>
      </w:pPr>
    </w:p>
    <w:p w14:paraId="6C0E4179" w14:textId="77777777" w:rsidR="00FE0B0B" w:rsidRPr="002047F6" w:rsidRDefault="00FE0B0B" w:rsidP="00FE0B0B">
      <w:pPr>
        <w:jc w:val="both"/>
        <w:rPr>
          <w:rFonts w:ascii="Cambria" w:hAnsi="Cambria"/>
          <w:sz w:val="24"/>
          <w:szCs w:val="24"/>
          <w:lang w:val="fr-BE"/>
        </w:rPr>
      </w:pPr>
    </w:p>
    <w:p w14:paraId="79F2AF92" w14:textId="77777777" w:rsidR="00FE0B0B" w:rsidRPr="00FE0B0B" w:rsidRDefault="00FE0B0B" w:rsidP="00FE0B0B">
      <w:pPr>
        <w:jc w:val="both"/>
        <w:rPr>
          <w:rFonts w:ascii="Cambria" w:hAnsi="Cambria"/>
          <w:b/>
          <w:bCs/>
          <w:sz w:val="24"/>
          <w:szCs w:val="24"/>
          <w:u w:val="single"/>
        </w:rPr>
      </w:pPr>
      <w:r>
        <w:rPr>
          <w:rFonts w:ascii="Cambria" w:hAnsi="Cambria"/>
          <w:b/>
          <w:bCs/>
          <w:sz w:val="24"/>
          <w:szCs w:val="24"/>
          <w:u w:val="single"/>
        </w:rPr>
        <w:t>Misure concrete che l’UE potrebbe adottare per proteggere le persone con disabilità intellettive</w:t>
      </w:r>
    </w:p>
    <w:p w14:paraId="6E46748A" w14:textId="77777777" w:rsidR="00FE0B0B" w:rsidRPr="002047F6" w:rsidRDefault="00FE0B0B" w:rsidP="00FE0B0B">
      <w:pPr>
        <w:jc w:val="both"/>
        <w:rPr>
          <w:rFonts w:ascii="Cambria" w:hAnsi="Cambria"/>
          <w:sz w:val="24"/>
          <w:szCs w:val="24"/>
          <w:lang w:val="fr-BE"/>
        </w:rPr>
      </w:pPr>
    </w:p>
    <w:p w14:paraId="2DC7C5A5" w14:textId="0E6F1A77" w:rsidR="00FE0B0B" w:rsidRDefault="00FE0B0B" w:rsidP="00FE0B0B">
      <w:pPr>
        <w:tabs>
          <w:tab w:val="left" w:pos="1272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Per quanto riguarda la risposta immediata in materia di salute è opportuno assicurarsi che sia compatibile con la Carta dell'UE e con la CDPD, tenendo presente che tutte le vite sono uguali e che nessuna terza persona può essere considerata in grado di giudicare se la vita di un individuo valga la pena di essere vissuta oppure no. </w:t>
      </w:r>
    </w:p>
    <w:p w14:paraId="70E0B8A2" w14:textId="77777777" w:rsidR="00FE0B0B" w:rsidRPr="002047F6" w:rsidRDefault="00FE0B0B" w:rsidP="00FE0B0B">
      <w:pPr>
        <w:tabs>
          <w:tab w:val="left" w:pos="1272"/>
        </w:tabs>
        <w:jc w:val="both"/>
        <w:rPr>
          <w:rFonts w:ascii="Cambria" w:hAnsi="Cambria"/>
          <w:sz w:val="24"/>
          <w:szCs w:val="24"/>
          <w:lang w:val="fr-BE"/>
        </w:rPr>
      </w:pPr>
    </w:p>
    <w:p w14:paraId="1FF1BFC1" w14:textId="42B9170E" w:rsidR="00FE0B0B" w:rsidRPr="00FE0B0B" w:rsidRDefault="009A43AB" w:rsidP="003712C2">
      <w:pPr>
        <w:tabs>
          <w:tab w:val="left" w:pos="1272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"Qualsiasi prospettiva realistica di un’uscita dall’isolamento indotto dal coronavirus non porterà alcun sollievo alle persone con disabilità intellettive, ma rappresenterà solo il simbolico inizio di un lungo periodo di danni e sofferenza, lontano dall’attenzione dei media.</w:t>
      </w:r>
    </w:p>
    <w:p w14:paraId="76D2A78A" w14:textId="77777777" w:rsidR="009A43AB" w:rsidRPr="009A43AB" w:rsidRDefault="009A43AB" w:rsidP="003712C2">
      <w:pPr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Anche se le cose torneranno alla normalità, alla situazione pre-pandemica, le persone con disabilità continueranno a essere separate dalle loro comunità e dalle scuole; le famiglie </w:t>
      </w:r>
      <w:r>
        <w:rPr>
          <w:rFonts w:ascii="Cambria" w:hAnsi="Cambria"/>
          <w:sz w:val="24"/>
          <w:szCs w:val="24"/>
        </w:rPr>
        <w:lastRenderedPageBreak/>
        <w:t>dovranno fornire la maggior parte delle cure e del sostegno e lottare per ogni centimetro di progresso e di riconoscimento; le persone con disabilità intellettive continueranno pertanto a non ricevere un’adeguata assistenza sanitaria.</w:t>
      </w:r>
    </w:p>
    <w:p w14:paraId="0A7252E5" w14:textId="77777777" w:rsidR="009A43AB" w:rsidRPr="009A43AB" w:rsidRDefault="009A43AB" w:rsidP="003712C2">
      <w:pPr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Per quanto sgradevole possa sembrare, sarebbe comunque meglio di ciò che dobbiamo temere di più: le ripercussioni finanziarie e la riduzione dei servizi. </w:t>
      </w:r>
    </w:p>
    <w:p w14:paraId="5EE2D51C" w14:textId="77777777" w:rsidR="009A43AB" w:rsidRPr="009A43AB" w:rsidRDefault="009A43AB" w:rsidP="003712C2">
      <w:pPr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Abbiamo visto l’impatto letale della crisi finanziaria del 2009: servizi chiusi, riduzione delle prestazioni sociali e di invalidità, disoccupazione di massa e, infine, il peso che questo ha avuto sul benessere e sulla vita delle persone.</w:t>
      </w:r>
    </w:p>
    <w:p w14:paraId="3F167CAC" w14:textId="0D5F7C2D" w:rsidR="009A43AB" w:rsidRPr="009A43AB" w:rsidRDefault="009A43AB" w:rsidP="003712C2">
      <w:pPr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[Per questo motivo, per evitare una tale tragedia, è fondamentale che] le autorità nazionali e dell’UE assicurino che i miliardi di iniezioni economiche post-coronavirus siano destinate in primo luogo alle persone con disabilità e ad altri gruppi "vulnerabili". </w:t>
      </w:r>
    </w:p>
    <w:p w14:paraId="5CB9A2BB" w14:textId="77777777" w:rsidR="009A43AB" w:rsidRPr="009A43AB" w:rsidRDefault="009A43AB" w:rsidP="003712C2">
      <w:pPr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Finora i segnali non sono incoraggianti e la comunicazione si concentra sulle imprese e sull’occupazione, sull’utilizzo dei fondi di coesione dell’UE per finanziare qualsiasi misura anti-coronavirus necessaria. </w:t>
      </w:r>
    </w:p>
    <w:p w14:paraId="58A4CE60" w14:textId="0CB242EB" w:rsidR="009A43AB" w:rsidRPr="009A43AB" w:rsidRDefault="009A43AB" w:rsidP="003712C2">
      <w:pPr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Gli affari e l’occupazione sono importanti, ma esiste anche altro. Il denaro prelevato adesso dai fondi di coesione verrà perso in seguito. L'economia trickle-down non funziona, come molti giustamente sottolineano guardando oltreoceano.</w:t>
      </w:r>
    </w:p>
    <w:p w14:paraId="458E2F09" w14:textId="683EEAA7" w:rsidR="009A43AB" w:rsidRPr="00E55382" w:rsidRDefault="009A43AB" w:rsidP="003712C2">
      <w:pPr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[…]</w:t>
      </w:r>
    </w:p>
    <w:p w14:paraId="7AAF5744" w14:textId="77777777" w:rsidR="009A43AB" w:rsidRPr="009A43AB" w:rsidRDefault="009A43AB" w:rsidP="003712C2">
      <w:pPr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Ciò di cui c'è bisogno è che i </w:t>
      </w:r>
      <w:r>
        <w:rPr>
          <w:rFonts w:ascii="Cambria" w:hAnsi="Cambria"/>
          <w:b/>
          <w:bCs/>
          <w:sz w:val="24"/>
          <w:szCs w:val="24"/>
        </w:rPr>
        <w:t>servizi relativi alla disabilità tornino alla normalità in via prioritaria e siano quindi tra i primi a essere usufruibili all’"uscita dal periodo di isolamento</w:t>
      </w:r>
      <w:r>
        <w:rPr>
          <w:rFonts w:ascii="Cambria" w:hAnsi="Cambria"/>
          <w:sz w:val="24"/>
          <w:szCs w:val="24"/>
        </w:rPr>
        <w:t xml:space="preserve">". </w:t>
      </w:r>
    </w:p>
    <w:p w14:paraId="0D33EF23" w14:textId="2185C784" w:rsidR="009A43AB" w:rsidRPr="009A43AB" w:rsidRDefault="009A43AB" w:rsidP="003712C2">
      <w:pPr>
        <w:spacing w:after="100" w:afterAutospacing="1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Servono </w:t>
      </w:r>
      <w:r>
        <w:rPr>
          <w:rFonts w:ascii="Cambria" w:hAnsi="Cambria"/>
          <w:b/>
          <w:bCs/>
          <w:sz w:val="24"/>
          <w:szCs w:val="24"/>
        </w:rPr>
        <w:t>misure finanziarie post-coronavirus che non solo vengano estese alle persone con disabilità intellettive e alle loro famiglie, ma che abbiano in questa categoria il loro punto di partenza.</w:t>
      </w:r>
      <w:r>
        <w:rPr>
          <w:rFonts w:ascii="Cambria" w:hAnsi="Cambria"/>
          <w:sz w:val="24"/>
          <w:szCs w:val="24"/>
        </w:rPr>
        <w:t>"</w:t>
      </w:r>
      <w:r w:rsidRPr="00FE0B0B">
        <w:rPr>
          <w:rStyle w:val="FootnoteReference"/>
          <w:rFonts w:ascii="Cambria" w:hAnsi="Cambria"/>
          <w:sz w:val="24"/>
          <w:szCs w:val="24"/>
        </w:rPr>
        <w:footnoteReference w:id="9"/>
      </w:r>
    </w:p>
    <w:p w14:paraId="4ACFD956" w14:textId="77777777" w:rsidR="00E60F7B" w:rsidRPr="00FE0B0B" w:rsidRDefault="00E60F7B">
      <w:pPr>
        <w:rPr>
          <w:rFonts w:ascii="Cambria" w:hAnsi="Cambria"/>
          <w:sz w:val="24"/>
          <w:szCs w:val="24"/>
        </w:rPr>
      </w:pPr>
    </w:p>
    <w:sectPr w:rsidR="00E60F7B" w:rsidRPr="00FE0B0B" w:rsidSect="002047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1D324" w14:textId="77777777" w:rsidR="00A61D9B" w:rsidRDefault="00A61D9B" w:rsidP="00FE0B0B">
      <w:r>
        <w:separator/>
      </w:r>
    </w:p>
  </w:endnote>
  <w:endnote w:type="continuationSeparator" w:id="0">
    <w:p w14:paraId="3240DDBD" w14:textId="77777777" w:rsidR="00A61D9B" w:rsidRDefault="00A61D9B" w:rsidP="00FE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C3C37" w14:textId="77777777" w:rsidR="00C040F4" w:rsidRDefault="00C040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1112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FFC084" w14:textId="51816C24" w:rsidR="003712C2" w:rsidRDefault="003712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0907D4" w14:textId="77777777" w:rsidR="003712C2" w:rsidRDefault="003712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DCAE6" w14:textId="77777777" w:rsidR="00C040F4" w:rsidRDefault="00C040F4" w:rsidP="00C040F4">
    <w:pPr>
      <w:spacing w:before="60"/>
      <w:rPr>
        <w:rFonts w:ascii="Open Sans" w:hAnsi="Open Sans" w:cs="Open Sans"/>
        <w:b/>
        <w:noProof/>
        <w:sz w:val="16"/>
        <w:szCs w:val="16"/>
        <w:lang w:val="en-GB"/>
      </w:rPr>
    </w:pPr>
  </w:p>
  <w:p w14:paraId="60FDA5D4" w14:textId="77777777" w:rsidR="00C040F4" w:rsidRDefault="00C040F4" w:rsidP="00C040F4">
    <w:pPr>
      <w:spacing w:before="60"/>
      <w:rPr>
        <w:rFonts w:ascii="Open Sans" w:hAnsi="Open Sans" w:cs="Open Sans"/>
        <w:b/>
        <w:noProof/>
        <w:sz w:val="16"/>
        <w:szCs w:val="16"/>
        <w:lang w:val="en-GB"/>
      </w:rPr>
    </w:pPr>
  </w:p>
  <w:p w14:paraId="7DCFB2C5" w14:textId="3F7692C3" w:rsidR="00C040F4" w:rsidRDefault="00C040F4" w:rsidP="00C040F4">
    <w:pPr>
      <w:spacing w:before="60"/>
      <w:rPr>
        <w:rFonts w:ascii="Open Sans" w:hAnsi="Open Sans" w:cs="Open Sans"/>
        <w:noProof/>
        <w:sz w:val="6"/>
        <w:szCs w:val="16"/>
        <w:lang w:val="en-GB"/>
      </w:rPr>
    </w:pPr>
    <w:r>
      <w:rPr>
        <w:noProof/>
        <w:lang w:val="hu-HU"/>
      </w:rPr>
      <w:drawing>
        <wp:anchor distT="0" distB="0" distL="114300" distR="114300" simplePos="0" relativeHeight="251664384" behindDoc="1" locked="0" layoutInCell="1" allowOverlap="1" wp14:anchorId="774DFE75" wp14:editId="198286B5">
          <wp:simplePos x="0" y="0"/>
          <wp:positionH relativeFrom="column">
            <wp:posOffset>4840605</wp:posOffset>
          </wp:positionH>
          <wp:positionV relativeFrom="paragraph">
            <wp:posOffset>32385</wp:posOffset>
          </wp:positionV>
          <wp:extent cx="647700" cy="431800"/>
          <wp:effectExtent l="0" t="0" r="0" b="6350"/>
          <wp:wrapTight wrapText="bothSides">
            <wp:wrapPolygon edited="0">
              <wp:start x="0" y="0"/>
              <wp:lineTo x="0" y="20965"/>
              <wp:lineTo x="20965" y="20965"/>
              <wp:lineTo x="20965" y="0"/>
              <wp:lineTo x="0" y="0"/>
            </wp:wrapPolygon>
          </wp:wrapTight>
          <wp:docPr id="5" name="Picture 5" descr="The flag of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 descr="The flag of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b/>
        <w:noProof/>
        <w:sz w:val="16"/>
        <w:szCs w:val="16"/>
        <w:lang w:val="en-GB"/>
      </w:rPr>
      <w:t>Inclusion Europe</w:t>
    </w:r>
    <w:r>
      <w:rPr>
        <w:rFonts w:ascii="Open Sans" w:hAnsi="Open Sans" w:cs="Open Sans"/>
        <w:noProof/>
        <w:sz w:val="16"/>
        <w:szCs w:val="16"/>
        <w:lang w:val="en-GB"/>
      </w:rPr>
      <w:br/>
      <w:t>European movement of people with intellectual disabilities and their families</w:t>
    </w:r>
    <w:r>
      <w:rPr>
        <w:rFonts w:ascii="Open Sans" w:hAnsi="Open Sans" w:cs="Open Sans"/>
        <w:noProof/>
        <w:sz w:val="16"/>
        <w:szCs w:val="16"/>
        <w:lang w:val="en-GB"/>
      </w:rPr>
      <w:tab/>
    </w:r>
    <w:r>
      <w:rPr>
        <w:rFonts w:ascii="Open Sans" w:hAnsi="Open Sans" w:cs="Open Sans"/>
        <w:noProof/>
        <w:sz w:val="16"/>
        <w:szCs w:val="16"/>
        <w:lang w:val="en-GB"/>
      </w:rPr>
      <w:tab/>
    </w:r>
    <w:r>
      <w:rPr>
        <w:rFonts w:ascii="Open Sans" w:hAnsi="Open Sans" w:cs="Open Sans"/>
        <w:noProof/>
        <w:sz w:val="6"/>
        <w:szCs w:val="16"/>
        <w:lang w:val="en-GB"/>
      </w:rPr>
      <w:tab/>
    </w:r>
    <w:r>
      <w:rPr>
        <w:rFonts w:ascii="Open Sans" w:hAnsi="Open Sans" w:cs="Open Sans"/>
        <w:noProof/>
        <w:sz w:val="6"/>
        <w:szCs w:val="16"/>
        <w:lang w:val="en-GB"/>
      </w:rPr>
      <w:tab/>
    </w:r>
    <w:r>
      <w:rPr>
        <w:rFonts w:ascii="Open Sans" w:hAnsi="Open Sans" w:cs="Open Sans"/>
        <w:noProof/>
        <w:sz w:val="6"/>
        <w:szCs w:val="16"/>
        <w:lang w:val="en-GB"/>
      </w:rPr>
      <w:tab/>
    </w:r>
    <w:r>
      <w:rPr>
        <w:rFonts w:ascii="Open Sans" w:hAnsi="Open Sans" w:cs="Open Sans"/>
        <w:noProof/>
        <w:sz w:val="6"/>
        <w:szCs w:val="16"/>
        <w:lang w:val="en-GB"/>
      </w:rPr>
      <w:tab/>
    </w:r>
    <w:r>
      <w:rPr>
        <w:rFonts w:ascii="Open Sans" w:hAnsi="Open Sans" w:cs="Open Sans"/>
        <w:noProof/>
        <w:sz w:val="6"/>
        <w:szCs w:val="16"/>
        <w:lang w:val="en-GB"/>
      </w:rPr>
      <w:tab/>
    </w:r>
    <w:r>
      <w:rPr>
        <w:rFonts w:ascii="Open Sans" w:hAnsi="Open Sans" w:cs="Open Sans"/>
        <w:noProof/>
        <w:sz w:val="6"/>
        <w:szCs w:val="16"/>
        <w:lang w:val="en-GB"/>
      </w:rPr>
      <w:tab/>
    </w:r>
  </w:p>
  <w:p w14:paraId="240A19F7" w14:textId="77777777" w:rsidR="00C040F4" w:rsidRDefault="00C040F4" w:rsidP="00C040F4">
    <w:pPr>
      <w:tabs>
        <w:tab w:val="right" w:pos="8647"/>
      </w:tabs>
      <w:spacing w:before="60"/>
      <w:rPr>
        <w:rFonts w:ascii="Open Sans" w:hAnsi="Open Sans" w:cs="Open Sans"/>
        <w:noProof/>
        <w:sz w:val="6"/>
        <w:szCs w:val="16"/>
        <w:lang w:val="en-GB"/>
      </w:rPr>
    </w:pPr>
    <w:r>
      <w:rPr>
        <w:rFonts w:ascii="Open Sans" w:hAnsi="Open Sans" w:cs="Open Sans"/>
        <w:noProof/>
        <w:sz w:val="14"/>
        <w:szCs w:val="14"/>
        <w:lang w:val="en-GB"/>
      </w:rPr>
      <w:t>Avenue des Arts 3, 1210 Brussels, Belgium</w:t>
    </w:r>
    <w:r>
      <w:rPr>
        <w:rFonts w:ascii="Open Sans" w:hAnsi="Open Sans" w:cs="Open Sans"/>
        <w:noProof/>
        <w:sz w:val="14"/>
        <w:szCs w:val="14"/>
        <w:lang w:val="en-GB"/>
      </w:rPr>
      <w:tab/>
    </w:r>
    <w:r>
      <w:rPr>
        <w:rFonts w:ascii="Open Sans" w:hAnsi="Open Sans" w:cs="Open Sans"/>
        <w:noProof/>
        <w:sz w:val="14"/>
        <w:szCs w:val="14"/>
        <w:lang w:val="en-GB"/>
      </w:rPr>
      <w:br/>
      <w:t xml:space="preserve">+32 25 02 28 15 </w:t>
    </w:r>
    <w:r>
      <w:rPr>
        <w:rFonts w:ascii="Open Sans" w:hAnsi="Open Sans" w:cs="Open Sans"/>
        <w:noProof/>
        <w:sz w:val="14"/>
        <w:szCs w:val="14"/>
        <w:lang w:val="en-GB"/>
      </w:rPr>
      <w:tab/>
      <w:t>Co-funded by</w:t>
    </w:r>
    <w:r>
      <w:rPr>
        <w:rFonts w:ascii="Open Sans" w:hAnsi="Open Sans" w:cs="Open Sans"/>
        <w:noProof/>
        <w:sz w:val="14"/>
        <w:szCs w:val="14"/>
        <w:lang w:val="en-GB"/>
      </w:rPr>
      <w:br/>
    </w:r>
    <w:hyperlink r:id="rId2" w:history="1">
      <w:r>
        <w:rPr>
          <w:rStyle w:val="Hyperlink"/>
          <w:rFonts w:ascii="Open Sans" w:hAnsi="Open Sans" w:cs="Open Sans"/>
          <w:sz w:val="14"/>
          <w:szCs w:val="14"/>
          <w:lang w:val="en-GB"/>
        </w:rPr>
        <w:t>secretariat@inclusion-europe.org</w:t>
      </w:r>
    </w:hyperlink>
    <w:r>
      <w:rPr>
        <w:rFonts w:ascii="Open Sans" w:hAnsi="Open Sans" w:cs="Open Sans"/>
        <w:noProof/>
        <w:sz w:val="14"/>
        <w:szCs w:val="14"/>
        <w:lang w:val="en-GB"/>
      </w:rPr>
      <w:t xml:space="preserve"> </w:t>
    </w:r>
    <w:r>
      <w:rPr>
        <w:rFonts w:ascii="Open Sans" w:hAnsi="Open Sans" w:cs="Open Sans"/>
        <w:noProof/>
        <w:sz w:val="14"/>
        <w:szCs w:val="14"/>
        <w:lang w:val="en-GB"/>
      </w:rPr>
      <w:tab/>
      <w:t>the European Union</w:t>
    </w:r>
    <w:r>
      <w:rPr>
        <w:rFonts w:ascii="Open Sans" w:hAnsi="Open Sans" w:cs="Open Sans"/>
        <w:noProof/>
        <w:sz w:val="14"/>
        <w:szCs w:val="14"/>
        <w:lang w:val="en-GB"/>
      </w:rPr>
      <w:br/>
    </w:r>
  </w:p>
  <w:p w14:paraId="3292EFE0" w14:textId="10E84023" w:rsidR="00C040F4" w:rsidRDefault="00C040F4" w:rsidP="00C040F4">
    <w:pPr>
      <w:tabs>
        <w:tab w:val="left" w:pos="284"/>
        <w:tab w:val="left" w:pos="2552"/>
        <w:tab w:val="left" w:pos="4678"/>
        <w:tab w:val="right" w:pos="8647"/>
      </w:tabs>
      <w:rPr>
        <w:rFonts w:ascii="Open Sans" w:hAnsi="Open Sans" w:cs="Open Sans"/>
        <w:noProof/>
        <w:sz w:val="14"/>
        <w:szCs w:val="14"/>
        <w:lang w:val="en-GB"/>
      </w:rPr>
    </w:pPr>
    <w:r>
      <w:rPr>
        <w:noProof/>
        <w:lang w:val="hu-HU"/>
      </w:rPr>
      <w:drawing>
        <wp:anchor distT="0" distB="0" distL="114300" distR="114300" simplePos="0" relativeHeight="251662336" behindDoc="0" locked="0" layoutInCell="1" allowOverlap="1" wp14:anchorId="0627D60E" wp14:editId="167E935E">
          <wp:simplePos x="0" y="0"/>
          <wp:positionH relativeFrom="page">
            <wp:posOffset>3740785</wp:posOffset>
          </wp:positionH>
          <wp:positionV relativeFrom="paragraph">
            <wp:posOffset>45085</wp:posOffset>
          </wp:positionV>
          <wp:extent cx="97155" cy="9715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" cy="97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/>
      </w:rPr>
      <w:drawing>
        <wp:anchor distT="0" distB="0" distL="114300" distR="114300" simplePos="0" relativeHeight="251663360" behindDoc="0" locked="0" layoutInCell="1" allowOverlap="1" wp14:anchorId="414B7AD4" wp14:editId="48FFE956">
          <wp:simplePos x="0" y="0"/>
          <wp:positionH relativeFrom="margin">
            <wp:posOffset>4101465</wp:posOffset>
          </wp:positionH>
          <wp:positionV relativeFrom="paragraph">
            <wp:posOffset>34925</wp:posOffset>
          </wp:positionV>
          <wp:extent cx="97155" cy="9715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" cy="97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/>
      </w:rPr>
      <w:drawing>
        <wp:anchor distT="0" distB="0" distL="114300" distR="114300" simplePos="0" relativeHeight="251661312" behindDoc="0" locked="0" layoutInCell="1" allowOverlap="1" wp14:anchorId="07B3E326" wp14:editId="103532D1">
          <wp:simplePos x="0" y="0"/>
          <wp:positionH relativeFrom="margin">
            <wp:posOffset>1489075</wp:posOffset>
          </wp:positionH>
          <wp:positionV relativeFrom="paragraph">
            <wp:posOffset>36195</wp:posOffset>
          </wp:positionV>
          <wp:extent cx="97155" cy="971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" t="-192" r="-192" b="-192"/>
                  <a:stretch>
                    <a:fillRect/>
                  </a:stretch>
                </pic:blipFill>
                <pic:spPr bwMode="auto">
                  <a:xfrm>
                    <a:off x="0" y="0"/>
                    <a:ext cx="97155" cy="97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6" w:history="1">
      <w:r>
        <w:rPr>
          <w:rStyle w:val="Hyperlink"/>
          <w:rFonts w:ascii="Open Sans" w:hAnsi="Open Sans" w:cs="Open Sans"/>
          <w:noProof/>
          <w:sz w:val="14"/>
          <w:szCs w:val="14"/>
          <w:lang w:val="en-GB"/>
        </w:rPr>
        <w:t>www.inclusion-europe.eu</w:t>
      </w:r>
    </w:hyperlink>
    <w:r>
      <w:rPr>
        <w:rFonts w:ascii="Open Sans" w:hAnsi="Open Sans" w:cs="Open Sans"/>
        <w:noProof/>
        <w:sz w:val="14"/>
        <w:szCs w:val="14"/>
        <w:lang w:val="en-GB"/>
      </w:rPr>
      <w:tab/>
      <w:t>@InclusionEurope</w:t>
    </w:r>
    <w:r>
      <w:rPr>
        <w:rFonts w:ascii="Open Sans" w:hAnsi="Open Sans" w:cs="Open Sans"/>
        <w:noProof/>
        <w:sz w:val="14"/>
        <w:szCs w:val="14"/>
        <w:lang w:val="en-GB"/>
      </w:rPr>
      <w:tab/>
      <w:t>@InclusionEurope</w:t>
    </w:r>
    <w:r>
      <w:rPr>
        <w:rFonts w:ascii="Open Sans" w:hAnsi="Open Sans" w:cs="Open Sans"/>
        <w:noProof/>
        <w:sz w:val="14"/>
        <w:szCs w:val="14"/>
        <w:lang w:val="en-GB"/>
      </w:rPr>
      <w:tab/>
      <w:t>youtube.com/InclusionEurope</w:t>
    </w:r>
  </w:p>
  <w:p w14:paraId="0DBAFB04" w14:textId="77777777" w:rsidR="00C040F4" w:rsidRPr="00C040F4" w:rsidRDefault="00C040F4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5854D" w14:textId="77777777" w:rsidR="00A61D9B" w:rsidRDefault="00A61D9B" w:rsidP="00FE0B0B">
      <w:r>
        <w:separator/>
      </w:r>
    </w:p>
  </w:footnote>
  <w:footnote w:type="continuationSeparator" w:id="0">
    <w:p w14:paraId="12270942" w14:textId="77777777" w:rsidR="00A61D9B" w:rsidRDefault="00A61D9B" w:rsidP="00FE0B0B">
      <w:r>
        <w:continuationSeparator/>
      </w:r>
    </w:p>
  </w:footnote>
  <w:footnote w:id="1">
    <w:p w14:paraId="3491C3D3" w14:textId="77777777" w:rsidR="00FE0B0B" w:rsidRPr="00C2341A" w:rsidRDefault="00FE0B0B" w:rsidP="00FE0B0B">
      <w:pPr>
        <w:pStyle w:val="FootnoteText"/>
      </w:pPr>
      <w:r>
        <w:rPr>
          <w:rStyle w:val="FootnoteReference"/>
        </w:rPr>
        <w:footnoteRef/>
      </w:r>
      <w:r>
        <w:t xml:space="preserve"> Decisione del Consiglio 2010/48/ CE </w:t>
      </w:r>
      <w:hyperlink r:id="rId1" w:history="1">
        <w:r>
          <w:rPr>
            <w:rStyle w:val="Hyperlink"/>
          </w:rPr>
          <w:t>https://eur-lex.europa.eu/legal-content/IT/TXT/?uri=CELEX%3A32010D0048</w:t>
        </w:r>
      </w:hyperlink>
      <w:r>
        <w:t xml:space="preserve"> e Codice di condotta 2010/C 340/08 </w:t>
      </w:r>
      <w:hyperlink r:id="rId2" w:history="1">
        <w:r>
          <w:rPr>
            <w:rStyle w:val="Hyperlink"/>
          </w:rPr>
          <w:t>https://eur-lex.europa.eu/LexUriServ/LexUriServ.do?uri=OJ:C:2010:340:0011:0015:IT:PDF</w:t>
        </w:r>
      </w:hyperlink>
      <w:r>
        <w:t xml:space="preserve"> </w:t>
      </w:r>
    </w:p>
  </w:footnote>
  <w:footnote w:id="2">
    <w:p w14:paraId="57124A18" w14:textId="77777777" w:rsidR="00FE0B0B" w:rsidRPr="00456837" w:rsidRDefault="00FE0B0B" w:rsidP="00FE0B0B">
      <w:pPr>
        <w:pStyle w:val="FootnoteText"/>
      </w:pPr>
      <w:r>
        <w:rPr>
          <w:rStyle w:val="FootnoteReference"/>
        </w:rPr>
        <w:footnoteRef/>
      </w:r>
      <w:r>
        <w:t xml:space="preserve"> L’UE ha ratificato la Convenzione. Cosa significa questo? An-Sofie Leenknecht, European Disability Forum (Forum europeo sulla disabilità)</w:t>
      </w:r>
      <w:hyperlink r:id="rId3" w:history="1">
        <w:r>
          <w:rPr>
            <w:rStyle w:val="Hyperlink"/>
          </w:rPr>
          <w:t>http://www.edf-feph.org/eu-has-ratified-convention-what-does-mean</w:t>
        </w:r>
      </w:hyperlink>
      <w:r>
        <w:t xml:space="preserve"> </w:t>
      </w:r>
    </w:p>
  </w:footnote>
  <w:footnote w:id="3">
    <w:p w14:paraId="73B16FC1" w14:textId="77777777" w:rsidR="00FE0B0B" w:rsidRPr="00C2341A" w:rsidRDefault="00FE0B0B" w:rsidP="00FE0B0B">
      <w:pPr>
        <w:pStyle w:val="FootnoteText"/>
      </w:pPr>
      <w:r>
        <w:rPr>
          <w:rStyle w:val="FootnoteReference"/>
        </w:rPr>
        <w:footnoteRef/>
      </w:r>
      <w:r>
        <w:t xml:space="preserve"> Giustizia e diritti fondamentali, sito web della Commissione europea </w:t>
      </w:r>
      <w:hyperlink r:id="rId4" w:history="1">
        <w:r>
          <w:rPr>
            <w:rStyle w:val="Hyperlink"/>
          </w:rPr>
          <w:t>https://ec.europa.eu/info/topics/justice-and-fundamental-rights_it</w:t>
        </w:r>
      </w:hyperlink>
      <w:r>
        <w:t xml:space="preserve"> </w:t>
      </w:r>
    </w:p>
  </w:footnote>
  <w:footnote w:id="4">
    <w:p w14:paraId="791934AC" w14:textId="77777777" w:rsidR="00FE0B0B" w:rsidRPr="00FE0B0B" w:rsidRDefault="00FE0B0B" w:rsidP="00FE0B0B">
      <w:pPr>
        <w:pStyle w:val="FootnoteText"/>
      </w:pPr>
      <w:r>
        <w:rPr>
          <w:rStyle w:val="FootnoteReference"/>
        </w:rPr>
        <w:footnoteRef/>
      </w:r>
      <w:r>
        <w:t xml:space="preserve"> Carta UE, articolo 26</w:t>
      </w:r>
    </w:p>
  </w:footnote>
  <w:footnote w:id="5">
    <w:p w14:paraId="5706AA89" w14:textId="77777777" w:rsidR="00FE0B0B" w:rsidRPr="00456837" w:rsidRDefault="00FE0B0B" w:rsidP="00FE0B0B">
      <w:pPr>
        <w:pStyle w:val="FootnoteText"/>
      </w:pPr>
      <w:r>
        <w:rPr>
          <w:rStyle w:val="FootnoteReference"/>
        </w:rPr>
        <w:footnoteRef/>
      </w:r>
      <w:r>
        <w:t xml:space="preserve"> Incorporare i diritti fondamentali nel processo legislativo dell’UE, sito web della Commissione europea </w:t>
      </w:r>
      <w:hyperlink r:id="rId5" w:anchor="strategy" w:history="1">
        <w:r>
          <w:rPr>
            <w:rStyle w:val="Hyperlink"/>
          </w:rPr>
          <w:t>https://ec.europa.eu/info/aid-development-cooperation-fundamental-rights/your-rights-eu/eu-charter-fundamental-rights/application-charter/incorporating-fundamental-rights-eu-legislative-process_en#strategy</w:t>
        </w:r>
      </w:hyperlink>
      <w:r>
        <w:t xml:space="preserve"> </w:t>
      </w:r>
    </w:p>
  </w:footnote>
  <w:footnote w:id="6">
    <w:p w14:paraId="35C933F2" w14:textId="77777777" w:rsidR="00FE0B0B" w:rsidRPr="00FE0B0B" w:rsidRDefault="00FE0B0B" w:rsidP="00FE0B0B">
      <w:pPr>
        <w:pStyle w:val="FootnoteText"/>
      </w:pPr>
      <w:r>
        <w:rPr>
          <w:rStyle w:val="FootnoteReference"/>
        </w:rPr>
        <w:footnoteRef/>
      </w:r>
      <w:r>
        <w:t xml:space="preserve"> CDPD delle Nazioni Unite, articolo 11</w:t>
      </w:r>
    </w:p>
  </w:footnote>
  <w:footnote w:id="7">
    <w:p w14:paraId="631A7AA6" w14:textId="396D97CA" w:rsidR="00FE0B0B" w:rsidRPr="001839F8" w:rsidRDefault="00FE0B0B" w:rsidP="00FE0B0B">
      <w:pPr>
        <w:pStyle w:val="FootnoteText"/>
      </w:pPr>
      <w:r>
        <w:rPr>
          <w:rStyle w:val="FootnoteReference"/>
        </w:rPr>
        <w:footnoteRef/>
      </w:r>
      <w:r>
        <w:t xml:space="preserve"> The Plight of Europe's disabled under coronavirus, Milano Šveřepa, EU Observer, 21 aprile 2020 </w:t>
      </w:r>
      <w:hyperlink r:id="rId6" w:history="1">
        <w:r>
          <w:rPr>
            <w:rStyle w:val="Hyperlink"/>
          </w:rPr>
          <w:t>https://euobserver.com/opinion/148118</w:t>
        </w:r>
      </w:hyperlink>
      <w:r>
        <w:t xml:space="preserve"> </w:t>
      </w:r>
    </w:p>
  </w:footnote>
  <w:footnote w:id="8">
    <w:p w14:paraId="02DA8D28" w14:textId="77777777" w:rsidR="00FE0B0B" w:rsidRPr="001839F8" w:rsidRDefault="00FE0B0B" w:rsidP="00FE0B0B">
      <w:pPr>
        <w:pStyle w:val="FootnoteText"/>
      </w:pPr>
      <w:r>
        <w:rPr>
          <w:rStyle w:val="FootnoteReference"/>
        </w:rPr>
        <w:footnoteRef/>
      </w:r>
      <w:r>
        <w:t xml:space="preserve"> The Plight of Europe's disabled under coronavirus, Milano Sverepa, EU Observer, 21 aprile 2020 </w:t>
      </w:r>
      <w:hyperlink r:id="rId7" w:history="1">
        <w:r>
          <w:rPr>
            <w:rStyle w:val="Hyperlink"/>
          </w:rPr>
          <w:t>https://euobserver.com/opinion/148118</w:t>
        </w:r>
      </w:hyperlink>
      <w:r>
        <w:t xml:space="preserve"> </w:t>
      </w:r>
    </w:p>
  </w:footnote>
  <w:footnote w:id="9">
    <w:p w14:paraId="5ACF83A5" w14:textId="77777777" w:rsidR="009A43AB" w:rsidRPr="001839F8" w:rsidRDefault="009A43AB" w:rsidP="009A43AB">
      <w:pPr>
        <w:pStyle w:val="FootnoteText"/>
      </w:pPr>
      <w:r>
        <w:rPr>
          <w:rStyle w:val="FootnoteReference"/>
        </w:rPr>
        <w:footnoteRef/>
      </w:r>
      <w:r>
        <w:t xml:space="preserve"> The Plight of Europe's disabled under coronavirus, Milano Sverepa, EU Observer, 21 aprile 2020 </w:t>
      </w:r>
      <w:hyperlink r:id="rId8" w:history="1">
        <w:r>
          <w:rPr>
            <w:rStyle w:val="Hyperlink"/>
          </w:rPr>
          <w:t>https://euobserver.com/opinion/148118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BB7BD" w14:textId="77777777" w:rsidR="00C040F4" w:rsidRDefault="00C040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2987E" w14:textId="77777777" w:rsidR="00C040F4" w:rsidRDefault="00C040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C88A1" w14:textId="38615350" w:rsidR="002047F6" w:rsidRDefault="002047F6" w:rsidP="002047F6">
    <w:pPr>
      <w:tabs>
        <w:tab w:val="left" w:pos="2977"/>
        <w:tab w:val="center" w:pos="4513"/>
        <w:tab w:val="right" w:pos="9026"/>
      </w:tabs>
      <w:ind w:left="708"/>
      <w:jc w:val="right"/>
      <w:rPr>
        <w:rFonts w:ascii="Open Sans" w:hAnsi="Open Sans" w:cstheme="minorBidi"/>
        <w:b/>
        <w:noProof/>
        <w:color w:val="ED0F69"/>
        <w:sz w:val="20"/>
        <w:lang w:val="pt-PT" w:eastAsia="pt-PT"/>
      </w:rPr>
    </w:pPr>
    <w:r>
      <w:rPr>
        <w:rFonts w:ascii="Arial" w:hAnsi="Arial"/>
        <w:noProof/>
      </w:rPr>
      <w:drawing>
        <wp:anchor distT="0" distB="0" distL="114300" distR="114300" simplePos="0" relativeHeight="251659264" behindDoc="1" locked="0" layoutInCell="1" allowOverlap="1" wp14:anchorId="7FEC8C3A" wp14:editId="7D2610D9">
          <wp:simplePos x="0" y="0"/>
          <wp:positionH relativeFrom="margin">
            <wp:posOffset>-285115</wp:posOffset>
          </wp:positionH>
          <wp:positionV relativeFrom="paragraph">
            <wp:posOffset>-408305</wp:posOffset>
          </wp:positionV>
          <wp:extent cx="2145665" cy="1202690"/>
          <wp:effectExtent l="0" t="0" r="6985" b="0"/>
          <wp:wrapTight wrapText="bothSides">
            <wp:wrapPolygon edited="0">
              <wp:start x="0" y="0"/>
              <wp:lineTo x="0" y="21212"/>
              <wp:lineTo x="21479" y="21212"/>
              <wp:lineTo x="2147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1202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A25032" w14:textId="77777777" w:rsidR="002047F6" w:rsidRDefault="002047F6" w:rsidP="002047F6">
    <w:pPr>
      <w:tabs>
        <w:tab w:val="left" w:pos="2977"/>
      </w:tabs>
      <w:rPr>
        <w:rFonts w:ascii="Open Sans" w:hAnsi="Open Sans" w:cstheme="minorBidi"/>
        <w:b/>
        <w:color w:val="000000" w:themeColor="text1"/>
        <w:spacing w:val="6"/>
        <w:sz w:val="18"/>
        <w:szCs w:val="18"/>
        <w:lang w:val="en-GB"/>
      </w:rPr>
    </w:pPr>
    <w:r>
      <w:rPr>
        <w:rFonts w:ascii="Open Sans" w:hAnsi="Open Sans" w:cstheme="minorBidi"/>
        <w:b/>
        <w:noProof/>
        <w:color w:val="ED0F69"/>
        <w:spacing w:val="10"/>
        <w:sz w:val="18"/>
        <w:szCs w:val="18"/>
        <w:lang w:val="pt-PT" w:eastAsia="pt-PT"/>
      </w:rPr>
      <w:tab/>
    </w:r>
    <w:r>
      <w:rPr>
        <w:rFonts w:ascii="Open Sans" w:hAnsi="Open Sans" w:cstheme="minorBidi"/>
        <w:b/>
        <w:noProof/>
        <w:color w:val="000000" w:themeColor="text1"/>
        <w:spacing w:val="6"/>
        <w:sz w:val="18"/>
        <w:szCs w:val="18"/>
        <w:lang w:val="pt-PT" w:eastAsia="pt-PT"/>
      </w:rPr>
      <w:t>Ambitions. Rights. Belonging.</w:t>
    </w:r>
    <w:r>
      <w:rPr>
        <w:rFonts w:ascii="Open Sans" w:hAnsi="Open Sans" w:cstheme="minorBidi"/>
        <w:b/>
        <w:color w:val="000000" w:themeColor="text1"/>
        <w:spacing w:val="6"/>
        <w:sz w:val="18"/>
        <w:szCs w:val="18"/>
        <w:lang w:val="en-GB"/>
      </w:rPr>
      <w:t xml:space="preserve"> </w:t>
    </w:r>
  </w:p>
  <w:p w14:paraId="500DE325" w14:textId="08C5EEEB" w:rsidR="002047F6" w:rsidRDefault="002047F6">
    <w:pPr>
      <w:pStyle w:val="Header"/>
    </w:pPr>
  </w:p>
  <w:p w14:paraId="2C6B7275" w14:textId="3112B81D" w:rsidR="002047F6" w:rsidRDefault="002047F6">
    <w:pPr>
      <w:pStyle w:val="Header"/>
    </w:pPr>
  </w:p>
  <w:p w14:paraId="362E008F" w14:textId="77777777" w:rsidR="002047F6" w:rsidRDefault="002047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A6111"/>
    <w:multiLevelType w:val="hybridMultilevel"/>
    <w:tmpl w:val="7E90E09C"/>
    <w:lvl w:ilvl="0" w:tplc="54EE9098">
      <w:start w:val="26"/>
      <w:numFmt w:val="bullet"/>
      <w:lvlText w:val="-"/>
      <w:lvlJc w:val="left"/>
      <w:pPr>
        <w:ind w:left="720" w:hanging="360"/>
      </w:pPr>
      <w:rPr>
        <w:rFonts w:ascii="Cambria" w:eastAsiaTheme="minorHAnsi" w:hAnsi="Cambria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0B"/>
    <w:rsid w:val="00061312"/>
    <w:rsid w:val="00141CDD"/>
    <w:rsid w:val="002047F6"/>
    <w:rsid w:val="003712C2"/>
    <w:rsid w:val="006D1310"/>
    <w:rsid w:val="00714865"/>
    <w:rsid w:val="008A195F"/>
    <w:rsid w:val="009A43AB"/>
    <w:rsid w:val="00A61D9B"/>
    <w:rsid w:val="00C040F4"/>
    <w:rsid w:val="00E55382"/>
    <w:rsid w:val="00E60F7B"/>
    <w:rsid w:val="00F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6EC8B"/>
  <w15:chartTrackingRefBased/>
  <w15:docId w15:val="{EE9EE0E4-0B6B-4C09-A80B-39C3A369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Theme="minorHAnsi" w:hAnsi="Open Sans" w:cs="Open Sans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0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0B0B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FE0B0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0B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0B0B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0B0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E0B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BE"/>
    </w:rPr>
  </w:style>
  <w:style w:type="paragraph" w:styleId="ListParagraph">
    <w:name w:val="List Paragraph"/>
    <w:basedOn w:val="Normal"/>
    <w:uiPriority w:val="34"/>
    <w:qFormat/>
    <w:rsid w:val="00FE0B0B"/>
    <w:pPr>
      <w:ind w:left="720"/>
      <w:contextualSpacing/>
    </w:pPr>
  </w:style>
  <w:style w:type="table" w:styleId="TableGrid">
    <w:name w:val="Table Grid"/>
    <w:basedOn w:val="TableNormal"/>
    <w:uiPriority w:val="39"/>
    <w:rsid w:val="00FE0B0B"/>
    <w:pPr>
      <w:spacing w:after="0" w:line="240" w:lineRule="auto"/>
    </w:pPr>
    <w:rPr>
      <w:rFonts w:ascii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12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2C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712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2C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9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inclusion-europe.eu/coronavirus-pandemic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nclusion-europe.eu/coronavirus-pandemic/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secretariat@inclusion-europe.org" TargetMode="External"/><Relationship Id="rId1" Type="http://schemas.openxmlformats.org/officeDocument/2006/relationships/image" Target="media/image2.jpeg"/><Relationship Id="rId6" Type="http://schemas.openxmlformats.org/officeDocument/2006/relationships/hyperlink" Target="http://www.inclusion-europe.eu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observer.com/opinion/148118" TargetMode="External"/><Relationship Id="rId3" Type="http://schemas.openxmlformats.org/officeDocument/2006/relationships/hyperlink" Target="http://www.edf-feph.org/eu-has-ratified-convention-what-does-mean" TargetMode="External"/><Relationship Id="rId7" Type="http://schemas.openxmlformats.org/officeDocument/2006/relationships/hyperlink" Target="https://euobserver.com/opinion/148118" TargetMode="External"/><Relationship Id="rId2" Type="http://schemas.openxmlformats.org/officeDocument/2006/relationships/hyperlink" Target="https://eur-lex.europa.eu/LexUriServ/LexUriServ.do?uri=OJ:C:2010:340:0011:0015:IT:PDF" TargetMode="External"/><Relationship Id="rId1" Type="http://schemas.openxmlformats.org/officeDocument/2006/relationships/hyperlink" Target="https://eur-lex.europa.eu/legal-content/IT/TXT/?uri=CELEX%3A32010D0048" TargetMode="External"/><Relationship Id="rId6" Type="http://schemas.openxmlformats.org/officeDocument/2006/relationships/hyperlink" Target="https://euobserver.com/opinion/148118" TargetMode="External"/><Relationship Id="rId5" Type="http://schemas.openxmlformats.org/officeDocument/2006/relationships/hyperlink" Target="https://ec.europa.eu/info/aid-development-cooperation-fundamental-rights/your-rights-eu/eu-charter-fundamental-rights/application-charter/incorporating-fundamental-rights-eu-legislative-process_en" TargetMode="External"/><Relationship Id="rId4" Type="http://schemas.openxmlformats.org/officeDocument/2006/relationships/hyperlink" Target="https://ec.europa.eu/info/topics/justice-and-fundamental-rights_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68B3EBDCB5A4BBB83A9A3BCA300D4" ma:contentTypeVersion="12" ma:contentTypeDescription="Create a new document." ma:contentTypeScope="" ma:versionID="763a24f3fe241cade7140dd28a626e84">
  <xsd:schema xmlns:xsd="http://www.w3.org/2001/XMLSchema" xmlns:xs="http://www.w3.org/2001/XMLSchema" xmlns:p="http://schemas.microsoft.com/office/2006/metadata/properties" xmlns:ns2="e64a528b-f3bd-4a9a-86df-61b81d7e8287" xmlns:ns3="eb106d1f-5234-4220-9f34-74f5cd721b8e" targetNamespace="http://schemas.microsoft.com/office/2006/metadata/properties" ma:root="true" ma:fieldsID="d928f25e7209cbae71c0f7e445224752" ns2:_="" ns3:_="">
    <xsd:import namespace="e64a528b-f3bd-4a9a-86df-61b81d7e8287"/>
    <xsd:import namespace="eb106d1f-5234-4220-9f34-74f5cd72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a528b-f3bd-4a9a-86df-61b81d7e8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6d1f-5234-4220-9f34-74f5cd721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52AE81-68FB-4864-AE7B-25F271071E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0BE213-A6BF-49F0-B57A-B8FA3847E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a528b-f3bd-4a9a-86df-61b81d7e8287"/>
    <ds:schemaRef ds:uri="eb106d1f-5234-4220-9f34-74f5cd721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Portal</dc:creator>
  <cp:keywords/>
  <dc:description/>
  <cp:lastModifiedBy>Helen Portal</cp:lastModifiedBy>
  <cp:revision>6</cp:revision>
  <dcterms:created xsi:type="dcterms:W3CDTF">2020-05-07T09:14:00Z</dcterms:created>
  <dcterms:modified xsi:type="dcterms:W3CDTF">2020-06-16T13:19:00Z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0x01010075168B3EBDCB5A4BBB83A9A3BCA300D4</vt:lpwstr>
  </property>
</Properties>
</file>