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BF10E" w14:textId="77777777" w:rsidR="003B3305" w:rsidRDefault="003B3305" w:rsidP="00FE0B0B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1069E8A3" w14:textId="56A480BF" w:rsidR="00FE0B0B" w:rsidRPr="00FE0B0B" w:rsidRDefault="00FE0B0B" w:rsidP="00FE0B0B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Petição para defender os direitos das pessoas com deficiência intelectual e suas famílias em tempos de emergência Covid-19. </w:t>
      </w:r>
    </w:p>
    <w:p w14:paraId="4A0E5F19" w14:textId="77777777" w:rsidR="00FE0B0B" w:rsidRPr="00F215D1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5B5FD106" w14:textId="77777777" w:rsidR="00FE0B0B" w:rsidRPr="00F215D1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7A784EAB" w14:textId="77777777" w:rsidR="00FE0B0B" w:rsidRPr="00F215D1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48E8FD72" w14:textId="77777777" w:rsidR="00FE0B0B" w:rsidRPr="00F215D1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2D4FD27C" w14:textId="73CA8944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Dado que a União Europeia (UE) ratificou a </w:t>
      </w:r>
      <w:r>
        <w:rPr>
          <w:rFonts w:ascii="Cambria" w:hAnsi="Cambria"/>
          <w:b/>
          <w:bCs/>
          <w:sz w:val="24"/>
          <w:szCs w:val="24"/>
        </w:rPr>
        <w:t>Convenção das Nações Unidas sobre os Direitos das Pessoas com Deficiência (CRPD</w:t>
      </w:r>
      <w:r>
        <w:rPr>
          <w:rFonts w:ascii="Cambria" w:hAnsi="Cambria"/>
          <w:sz w:val="24"/>
          <w:szCs w:val="24"/>
        </w:rPr>
        <w:t xml:space="preserve"> ) e aderiu à mesma em dezembro de 2010, a UE é responsável por assegurar o respeito de todos os direitos consagrados na Convenção na medida das suas competências</w:t>
      </w:r>
      <w:r w:rsidRPr="00FE0B0B">
        <w:rPr>
          <w:rStyle w:val="FootnoteReference"/>
          <w:rFonts w:ascii="Cambria" w:hAnsi="Cambria"/>
          <w:sz w:val="24"/>
          <w:szCs w:val="24"/>
          <w:lang w:val="en-US"/>
        </w:rPr>
        <w:footnoteReference w:id="1"/>
      </w:r>
      <w:r>
        <w:rPr>
          <w:rFonts w:ascii="Cambria" w:hAnsi="Cambria"/>
          <w:sz w:val="24"/>
          <w:szCs w:val="24"/>
        </w:rPr>
        <w:t xml:space="preserve"> e das suas áreas</w:t>
      </w:r>
      <w:r w:rsidRPr="00FE0B0B">
        <w:rPr>
          <w:rStyle w:val="FootnoteReference"/>
          <w:rFonts w:ascii="Cambria" w:hAnsi="Cambria"/>
          <w:sz w:val="24"/>
          <w:szCs w:val="24"/>
          <w:lang w:val="en-US"/>
        </w:rPr>
        <w:footnoteReference w:id="2"/>
      </w:r>
      <w:r>
        <w:rPr>
          <w:rFonts w:ascii="Cambria" w:hAnsi="Cambria"/>
          <w:sz w:val="24"/>
          <w:szCs w:val="24"/>
        </w:rPr>
        <w:t xml:space="preserve">políticas.  </w:t>
      </w:r>
    </w:p>
    <w:p w14:paraId="6A4AB13E" w14:textId="77777777" w:rsidR="00FE0B0B" w:rsidRPr="00F215D1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4E7E7B54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justiça e os direitos fundamentais são uma das áreas políticas da UE. A </w:t>
      </w:r>
      <w:r>
        <w:rPr>
          <w:rStyle w:val="Strong"/>
          <w:rFonts w:ascii="Cambria" w:hAnsi="Cambria"/>
          <w:sz w:val="24"/>
          <w:szCs w:val="24"/>
        </w:rPr>
        <w:t>Carta dos Direitos Fundamentais da União Europeia</w:t>
      </w:r>
      <w:r>
        <w:rPr>
          <w:rFonts w:ascii="Cambria" w:hAnsi="Cambria"/>
          <w:sz w:val="24"/>
          <w:szCs w:val="24"/>
        </w:rPr>
        <w:t xml:space="preserve"> reúne todos os direitos pessoais, cívicos, políticos, económicos e sociais de que gozam as pessoas dentro da UE</w:t>
      </w:r>
      <w:r w:rsidRPr="00FE0B0B">
        <w:rPr>
          <w:rStyle w:val="FootnoteReference"/>
          <w:rFonts w:ascii="Cambria" w:hAnsi="Cambria"/>
          <w:sz w:val="24"/>
          <w:szCs w:val="24"/>
          <w:lang w:val="en-US"/>
        </w:rPr>
        <w:footnoteReference w:id="3"/>
      </w:r>
      <w:r>
        <w:rPr>
          <w:rFonts w:ascii="Cambria" w:hAnsi="Cambria"/>
          <w:sz w:val="24"/>
          <w:szCs w:val="24"/>
        </w:rPr>
        <w:t xml:space="preserve">. </w:t>
      </w:r>
    </w:p>
    <w:p w14:paraId="654E1D41" w14:textId="77777777" w:rsidR="00FE0B0B" w:rsidRPr="00F215D1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00C53B5B" w14:textId="21631ABC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 artigo 26º da Carta da UE menciona especificamente isso:</w:t>
      </w:r>
    </w:p>
    <w:p w14:paraId="2982C563" w14:textId="77777777" w:rsidR="00FE0B0B" w:rsidRPr="00FE0B0B" w:rsidRDefault="00FE0B0B" w:rsidP="00FE0B0B">
      <w:pPr>
        <w:ind w:left="720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"A União reconhece e respeita o direito das pessoas com deficiência a beneficiarem de medidas destinadas a assegurar a sua independência, integração social e profissional e participação na vida da comunidade"</w:t>
      </w:r>
      <w:r w:rsidRPr="00FE0B0B">
        <w:rPr>
          <w:rStyle w:val="FootnoteReference"/>
          <w:rFonts w:ascii="Cambria" w:hAnsi="Cambria"/>
          <w:i/>
          <w:iCs/>
          <w:sz w:val="24"/>
          <w:szCs w:val="24"/>
          <w:lang w:val="en-US"/>
        </w:rPr>
        <w:footnoteReference w:id="4"/>
      </w:r>
    </w:p>
    <w:p w14:paraId="18DB2AB4" w14:textId="77777777" w:rsidR="00FE0B0B" w:rsidRPr="00F215D1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2B020229" w14:textId="569688E6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Se, como mencionado no site da UE, "a Carta não estabelece um poder geral de intervenção da Comissão Europeia no domínio dos direitos fundamentais". Só pode intervir quando o direito comunitário entra em jogo (por exemplo, quando é adotada legislação comunitária ou </w:t>
      </w:r>
      <w:r>
        <w:rPr>
          <w:rFonts w:ascii="Cambria" w:hAnsi="Cambria"/>
          <w:b/>
          <w:bCs/>
          <w:sz w:val="24"/>
          <w:szCs w:val="24"/>
        </w:rPr>
        <w:t>quando uma medida nacional aplica o direito comunitário de uma forma incompatível com a Carta</w:t>
      </w:r>
      <w:r>
        <w:rPr>
          <w:rFonts w:ascii="Cambria" w:hAnsi="Cambria"/>
          <w:sz w:val="24"/>
          <w:szCs w:val="24"/>
        </w:rPr>
        <w:t>)"</w:t>
      </w:r>
      <w:r w:rsidRPr="00FE0B0B">
        <w:rPr>
          <w:rStyle w:val="FootnoteReference"/>
          <w:rFonts w:ascii="Cambria" w:hAnsi="Cambria"/>
          <w:sz w:val="24"/>
          <w:szCs w:val="24"/>
          <w:lang w:val="en-US"/>
        </w:rPr>
        <w:footnoteReference w:id="5"/>
      </w:r>
      <w:r>
        <w:rPr>
          <w:rFonts w:ascii="Cambria" w:hAnsi="Cambria"/>
          <w:sz w:val="24"/>
          <w:szCs w:val="24"/>
        </w:rPr>
        <w:t xml:space="preserve">. </w:t>
      </w:r>
    </w:p>
    <w:p w14:paraId="0719BB06" w14:textId="77777777" w:rsidR="00FE0B0B" w:rsidRPr="00E36D61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01288207" w14:textId="680ED55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Como estamos atualmente a atravessar uma epidemia e uma crise sanitária, gostaríamos de nos concentrar mais especificamente - mesmo que todos os artigos da CRPD sejam de </w:t>
      </w:r>
      <w:r>
        <w:rPr>
          <w:rFonts w:ascii="Cambria" w:hAnsi="Cambria"/>
          <w:sz w:val="24"/>
          <w:szCs w:val="24"/>
        </w:rPr>
        <w:lastRenderedPageBreak/>
        <w:t xml:space="preserve">igual importância para este assunto - no artigo 11 da CRPD, que é particularmente relevante neste momento. </w:t>
      </w:r>
    </w:p>
    <w:p w14:paraId="0A110227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verdade, o artigo </w:t>
      </w:r>
      <w:r>
        <w:rPr>
          <w:rFonts w:ascii="Cambria" w:hAnsi="Cambria"/>
          <w:b/>
          <w:bCs/>
          <w:sz w:val="24"/>
          <w:szCs w:val="24"/>
        </w:rPr>
        <w:t>11 da CRPD da ONU menciona especificamente as situações de risco e de emergência humanitária</w:t>
      </w:r>
      <w:r>
        <w:rPr>
          <w:rFonts w:ascii="Cambria" w:hAnsi="Cambria"/>
          <w:sz w:val="24"/>
          <w:szCs w:val="24"/>
        </w:rPr>
        <w:t xml:space="preserve">: </w:t>
      </w:r>
    </w:p>
    <w:p w14:paraId="498C4575" w14:textId="1C1B5921" w:rsidR="00FE0B0B" w:rsidRPr="00FE0B0B" w:rsidRDefault="00FE0B0B" w:rsidP="00FE0B0B">
      <w:pPr>
        <w:pStyle w:val="NormalWeb"/>
        <w:spacing w:before="0" w:beforeAutospacing="0" w:after="0" w:afterAutospacing="0"/>
        <w:ind w:left="720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"Os Estados Partes tomarão, em conformidade com as suas obrigações nos termos do direito internacional, incluindo o direito humanitário internacional e o direito internacional dos direitos humanos, todas as medidas necessárias para garantir a proteção e a segurança das pessoas com deficiência em situações de risco, incluindo situações de conflito armado, emergências humanitárias e a ocorrência de catástrofes naturais"</w:t>
      </w:r>
      <w:r w:rsidRPr="00FE0B0B">
        <w:rPr>
          <w:rStyle w:val="FootnoteReference"/>
          <w:rFonts w:ascii="Cambria" w:hAnsi="Cambria"/>
          <w:i/>
          <w:iCs/>
          <w:lang w:val="en-US"/>
        </w:rPr>
        <w:footnoteReference w:id="6"/>
      </w:r>
    </w:p>
    <w:p w14:paraId="538EAE89" w14:textId="77777777" w:rsidR="009A43AB" w:rsidRPr="00E36D61" w:rsidRDefault="009A43AB" w:rsidP="00FE0B0B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</w:p>
    <w:p w14:paraId="44AE8A1B" w14:textId="6036F764" w:rsidR="00FE0B0B" w:rsidRPr="00FE0B0B" w:rsidRDefault="00FE0B0B" w:rsidP="00FE0B0B">
      <w:pPr>
        <w:jc w:val="both"/>
        <w:rPr>
          <w:rFonts w:ascii="Cambria" w:hAnsi="Cambria" w:cs="Open Sans"/>
          <w:sz w:val="24"/>
          <w:szCs w:val="24"/>
        </w:rPr>
      </w:pPr>
      <w:r>
        <w:rPr>
          <w:rFonts w:ascii="Cambria" w:hAnsi="Cambria"/>
          <w:sz w:val="24"/>
          <w:szCs w:val="24"/>
        </w:rPr>
        <w:t>Desde 1988</w:t>
      </w:r>
      <w:r>
        <w:rPr>
          <w:rFonts w:ascii="Cambria" w:hAnsi="Cambria"/>
          <w:b/>
          <w:bCs/>
          <w:sz w:val="24"/>
          <w:szCs w:val="24"/>
        </w:rPr>
        <w:t>, a Inclusion Europe representa as pessoas com deficiência intelectual e as suas famílias na Europa e luta pela igualdade de direitos e plena inclusão em todos os aspetos da vida</w:t>
      </w:r>
      <w:r>
        <w:rPr>
          <w:rFonts w:ascii="Cambria" w:hAnsi="Cambria"/>
          <w:sz w:val="24"/>
          <w:szCs w:val="24"/>
        </w:rPr>
        <w:t>.</w:t>
      </w:r>
    </w:p>
    <w:p w14:paraId="76F516A1" w14:textId="37BD9E35" w:rsidR="00FE0B0B" w:rsidRPr="00141CDD" w:rsidRDefault="00FE0B0B" w:rsidP="00FE0B0B">
      <w:pPr>
        <w:jc w:val="both"/>
        <w:rPr>
          <w:rFonts w:ascii="Cambria" w:hAnsi="Cambria" w:cs="Open Sans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Inclusion Europe representa atualmente 79 organizações membros em 39 países europeus. </w:t>
      </w:r>
    </w:p>
    <w:p w14:paraId="3372231D" w14:textId="7BEBA3CB" w:rsidR="00FE0B0B" w:rsidRPr="00FE0B0B" w:rsidRDefault="00FE0B0B" w:rsidP="00FE0B0B">
      <w:pPr>
        <w:jc w:val="both"/>
        <w:rPr>
          <w:rFonts w:ascii="Cambria" w:hAnsi="Cambria" w:cs="Open Sans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Desde o início da emergência Covid-19, a Inclusion Europe tem estado ativa para informar os nossos membros e facultar informações de </w:t>
      </w:r>
      <w:hyperlink r:id="rId9" w:anchor="1584977061628-16fcec00-a699" w:history="1">
        <w:r>
          <w:rPr>
            <w:rStyle w:val="Hyperlink"/>
            <w:rFonts w:ascii="Cambria" w:hAnsi="Cambria"/>
            <w:sz w:val="24"/>
            <w:szCs w:val="24"/>
          </w:rPr>
          <w:t>Fácil leitura</w:t>
        </w:r>
      </w:hyperlink>
      <w:r>
        <w:rPr>
          <w:rFonts w:ascii="Cambria" w:hAnsi="Cambria"/>
          <w:sz w:val="24"/>
          <w:szCs w:val="24"/>
        </w:rPr>
        <w:t xml:space="preserve"> e </w:t>
      </w:r>
      <w:hyperlink r:id="rId10" w:anchor="1584977115025-1ebd5d7f-b126" w:history="1">
        <w:r>
          <w:rPr>
            <w:rStyle w:val="Hyperlink"/>
            <w:rFonts w:ascii="Cambria" w:hAnsi="Cambria"/>
            <w:sz w:val="24"/>
            <w:szCs w:val="24"/>
          </w:rPr>
          <w:t>reúne informações</w:t>
        </w:r>
      </w:hyperlink>
      <w:r>
        <w:rPr>
          <w:rFonts w:ascii="Cambria" w:hAnsi="Cambria"/>
          <w:sz w:val="24"/>
          <w:szCs w:val="24"/>
        </w:rPr>
        <w:t xml:space="preserve"> dos nossos membros do que se tem estado a passar no Estado-Membro. </w:t>
      </w:r>
    </w:p>
    <w:p w14:paraId="3CB9D67E" w14:textId="77777777" w:rsidR="00FE0B0B" w:rsidRPr="00E36D61" w:rsidRDefault="00FE0B0B" w:rsidP="00FE0B0B">
      <w:pPr>
        <w:jc w:val="both"/>
        <w:rPr>
          <w:rFonts w:ascii="Cambria" w:hAnsi="Cambria" w:cs="Open Sans"/>
          <w:sz w:val="24"/>
          <w:szCs w:val="24"/>
        </w:rPr>
      </w:pPr>
    </w:p>
    <w:p w14:paraId="40667A23" w14:textId="6C7A8E67" w:rsidR="00FE0B0B" w:rsidRPr="009A43AB" w:rsidRDefault="00FE0B0B" w:rsidP="00FE0B0B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Gostaríamos de chamar a atenção do Comité para vários casos de leis nacionais incompatíveis quer com a CRPD da ONU quer com a Carta dos Direitos Fundamentais da UE e pedir-lhes que se concentrem nas medidas que devem ser tomadas para proteger as pessoas com deficiência intelectual e as suas famílias. </w:t>
      </w:r>
    </w:p>
    <w:p w14:paraId="5F22D760" w14:textId="77777777" w:rsidR="00FE0B0B" w:rsidRPr="00E36D61" w:rsidRDefault="00FE0B0B" w:rsidP="00FE0B0B">
      <w:pPr>
        <w:jc w:val="both"/>
        <w:rPr>
          <w:rFonts w:ascii="Cambria" w:hAnsi="Cambria" w:cs="Open Sans"/>
          <w:b/>
          <w:bCs/>
          <w:sz w:val="24"/>
          <w:szCs w:val="24"/>
          <w:lang w:val="fr-BE"/>
        </w:rPr>
      </w:pPr>
    </w:p>
    <w:p w14:paraId="56AD7516" w14:textId="77777777" w:rsidR="00FE0B0B" w:rsidRPr="00E36D61" w:rsidRDefault="00FE0B0B" w:rsidP="00FE0B0B">
      <w:pPr>
        <w:jc w:val="both"/>
        <w:rPr>
          <w:rFonts w:ascii="Cambria" w:hAnsi="Cambria"/>
          <w:b/>
          <w:bCs/>
          <w:sz w:val="24"/>
          <w:szCs w:val="24"/>
          <w:u w:val="single"/>
          <w:lang w:val="fr-BE"/>
        </w:rPr>
      </w:pPr>
    </w:p>
    <w:p w14:paraId="5771A675" w14:textId="77777777" w:rsidR="00FE0B0B" w:rsidRPr="00FE0B0B" w:rsidRDefault="00FE0B0B" w:rsidP="00FE0B0B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A situação que vemos em alguns países: </w:t>
      </w:r>
    </w:p>
    <w:p w14:paraId="3E0BABB3" w14:textId="77777777" w:rsidR="00FE0B0B" w:rsidRPr="00E36D61" w:rsidRDefault="00FE0B0B" w:rsidP="00FE0B0B">
      <w:pPr>
        <w:jc w:val="both"/>
        <w:rPr>
          <w:rFonts w:ascii="Cambria" w:hAnsi="Cambria"/>
          <w:sz w:val="24"/>
          <w:szCs w:val="24"/>
          <w:lang w:val="fr-BE"/>
        </w:rPr>
      </w:pPr>
    </w:p>
    <w:p w14:paraId="60C6B9A8" w14:textId="491C9983" w:rsidR="00FE0B0B" w:rsidRPr="00FE0B0B" w:rsidRDefault="00FE0B0B" w:rsidP="00FE0B0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Pessoas com deficiência intelectual doentes com a Covid-19</w:t>
      </w:r>
    </w:p>
    <w:p w14:paraId="42CD54BF" w14:textId="7455C94D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Pessoas que não recebem tratamento médico pelas suas condições, porque são demasiado "difíceis"; </w:t>
      </w:r>
    </w:p>
    <w:p w14:paraId="5A3900BF" w14:textId="719864B2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Comunicação: nenhuma possibilidade de entender o que está a acontecer, nível elevado de tensão e ansiedade e nenhuma possibilidade de ser acompanhado por uma pessoa para explicar o que está a acontecer; </w:t>
      </w:r>
    </w:p>
    <w:p w14:paraId="57DE85AA" w14:textId="0A3EB6AF" w:rsid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Diretrizes de triagem muito chocantes em hospitais que têm o objetivo muito claro de não cuidar de pessoas com deficiência porque têm poucas possibilidades de cura e suas vidas não são "dignas" seja como for</w:t>
      </w:r>
    </w:p>
    <w:p w14:paraId="4BA72582" w14:textId="22F3208E" w:rsidR="00FE0B0B" w:rsidRDefault="00FE0B0B" w:rsidP="00FE0B0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Acesso aos cuidados de saúde que as pessoas tinham diariamente antes da crise</w:t>
      </w:r>
    </w:p>
    <w:p w14:paraId="78636765" w14:textId="2EF5BE31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As pessoas estão a ser deixadas sem qualquer apoio, como afirmou a International Disability Alliance, "as pessoas com deficiência não estão a morrer apenas devido ao coronavírus, estamos também a morrer por falta de serviços devido à falta de apoio socioeconómico". </w:t>
      </w:r>
    </w:p>
    <w:p w14:paraId="0EBAA247" w14:textId="248E18D9" w:rsidR="00FE0B0B" w:rsidRPr="00FE0B0B" w:rsidRDefault="00FE0B0B" w:rsidP="00FE0B0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Crianças sem educação porque as escolas não podem comunicar com elas e famílias deixadas sozinhas para lidar com tudo, da alimentação à educação</w:t>
      </w:r>
    </w:p>
    <w:p w14:paraId="28F03744" w14:textId="7A5C00E7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Como a situação da educação em toda a Europa era pouco inclusiva antes da crise e a educação era muito segregada... a situação em toda a Europa em tempo de crise é catastrófica. As crianças não têm pessoas de apoio pois </w:t>
      </w:r>
      <w:r>
        <w:rPr>
          <w:rFonts w:ascii="Cambria" w:hAnsi="Cambria"/>
          <w:sz w:val="24"/>
          <w:szCs w:val="24"/>
        </w:rPr>
        <w:lastRenderedPageBreak/>
        <w:t xml:space="preserve">as pessoas de apoio não são consideradas como "empregos essenciais" em muitos países da UE. </w:t>
      </w:r>
    </w:p>
    <w:p w14:paraId="2284EB65" w14:textId="369B8BBA" w:rsidR="00FE0B0B" w:rsidRPr="00FE0B0B" w:rsidRDefault="00FE0B0B" w:rsidP="00FE0B0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Incapacidade de contactar familiares e amigos e ter uma conversa normal e humana?</w:t>
      </w:r>
    </w:p>
    <w:p w14:paraId="6047444D" w14:textId="0FC0D560" w:rsid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As pessoas nas chamadas "casas de repouso"/instituições estão a ser trancadas. Isto significa que as famílias não as podem visitar, e as pessoas correm um risco elevado de serem contaminadas, pois não existe, como já foi dito muitas vezes, material de proteção nessas instituições. </w:t>
      </w:r>
    </w:p>
    <w:p w14:paraId="418604C7" w14:textId="664E129B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Isso realmente evidencia em larga escala as instituições residenciais de "cuidado": panelas de pressão  de riscos e problemas, não os "espaços seguros" pelos quais se vendem.</w:t>
      </w:r>
      <w:r>
        <w:rPr>
          <w:rStyle w:val="FootnoteReference"/>
          <w:rFonts w:ascii="Cambria" w:hAnsi="Cambria"/>
          <w:sz w:val="24"/>
          <w:szCs w:val="24"/>
        </w:rPr>
        <w:t xml:space="preserve"> </w:t>
      </w:r>
      <w:r w:rsidRPr="00FE0B0B">
        <w:rPr>
          <w:rStyle w:val="FootnoteReference"/>
          <w:rFonts w:ascii="Cambria" w:hAnsi="Cambria"/>
          <w:sz w:val="24"/>
          <w:szCs w:val="24"/>
        </w:rPr>
        <w:footnoteReference w:id="7"/>
      </w:r>
    </w:p>
    <w:p w14:paraId="29142A2C" w14:textId="77777777" w:rsidR="00FE0B0B" w:rsidRPr="00E36D61" w:rsidRDefault="00FE0B0B" w:rsidP="00FE0B0B">
      <w:pPr>
        <w:jc w:val="both"/>
        <w:rPr>
          <w:rFonts w:ascii="Cambria" w:hAnsi="Cambria"/>
          <w:sz w:val="24"/>
          <w:szCs w:val="24"/>
          <w:lang w:val="fr-BE"/>
        </w:rPr>
      </w:pPr>
    </w:p>
    <w:p w14:paraId="05A2988E" w14:textId="5C2CAC62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Para concluir, a situação está </w:t>
      </w:r>
      <w:r>
        <w:rPr>
          <w:rFonts w:ascii="Cambria" w:hAnsi="Cambria"/>
          <w:b/>
          <w:bCs/>
          <w:sz w:val="24"/>
          <w:szCs w:val="24"/>
        </w:rPr>
        <w:t>cheia de paradoxos</w:t>
      </w:r>
      <w:r>
        <w:rPr>
          <w:rFonts w:ascii="Cambria" w:hAnsi="Cambria"/>
          <w:sz w:val="24"/>
          <w:szCs w:val="24"/>
        </w:rPr>
        <w:t xml:space="preserve"> entre pessoas em instituições que gostariam de voltar para as suas famílias, mas estão proibidas de voltar e aqueles que estão "presos" com as suas famílias quando a única coisa que eles gostariam mais do que de tudo, era serem independentes! </w:t>
      </w:r>
    </w:p>
    <w:p w14:paraId="49C32666" w14:textId="77777777" w:rsidR="00FE0B0B" w:rsidRPr="00E36D61" w:rsidRDefault="00FE0B0B" w:rsidP="00FE0B0B">
      <w:pPr>
        <w:jc w:val="both"/>
        <w:rPr>
          <w:rFonts w:ascii="Cambria" w:hAnsi="Cambria"/>
          <w:sz w:val="24"/>
          <w:szCs w:val="24"/>
          <w:lang w:val="fr-BE"/>
        </w:rPr>
      </w:pPr>
    </w:p>
    <w:p w14:paraId="5EA4F457" w14:textId="50DCE14B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 Coronavírus e o bloqueio destacam a </w:t>
      </w:r>
      <w:r>
        <w:rPr>
          <w:rFonts w:ascii="Cambria" w:hAnsi="Cambria"/>
          <w:b/>
          <w:bCs/>
          <w:sz w:val="24"/>
          <w:szCs w:val="24"/>
        </w:rPr>
        <w:t>contínua segregação e discriminação</w:t>
      </w:r>
      <w:r>
        <w:rPr>
          <w:rFonts w:ascii="Cambria" w:hAnsi="Cambria"/>
          <w:sz w:val="24"/>
          <w:szCs w:val="24"/>
        </w:rPr>
        <w:t xml:space="preserve"> das pessoas com deficiência intelectual, especialmente no acesso aos cuidados de saúde.</w:t>
      </w:r>
    </w:p>
    <w:p w14:paraId="793E8CE9" w14:textId="3A3B5DF0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 que a emergência do coronavírus faz a esses milhões em toda a Europa é piorar estas características da vida quotidiana</w:t>
      </w:r>
      <w:r w:rsidRPr="00FE0B0B">
        <w:rPr>
          <w:rStyle w:val="FootnoteReference"/>
          <w:rFonts w:ascii="Cambria" w:hAnsi="Cambria"/>
          <w:sz w:val="24"/>
          <w:szCs w:val="24"/>
        </w:rPr>
        <w:footnoteReference w:id="8"/>
      </w:r>
    </w:p>
    <w:p w14:paraId="6FB0C8A4" w14:textId="77777777" w:rsidR="00FE0B0B" w:rsidRPr="00E36D61" w:rsidRDefault="00FE0B0B" w:rsidP="00FE0B0B">
      <w:pPr>
        <w:jc w:val="both"/>
        <w:rPr>
          <w:rFonts w:ascii="Cambria" w:hAnsi="Cambria"/>
          <w:sz w:val="24"/>
          <w:szCs w:val="24"/>
          <w:lang w:val="fr-BE"/>
        </w:rPr>
      </w:pPr>
    </w:p>
    <w:p w14:paraId="6C0E4179" w14:textId="77777777" w:rsidR="00FE0B0B" w:rsidRPr="00E36D61" w:rsidRDefault="00FE0B0B" w:rsidP="00FE0B0B">
      <w:pPr>
        <w:jc w:val="both"/>
        <w:rPr>
          <w:rFonts w:ascii="Cambria" w:hAnsi="Cambria"/>
          <w:sz w:val="24"/>
          <w:szCs w:val="24"/>
          <w:lang w:val="fr-BE"/>
        </w:rPr>
      </w:pPr>
    </w:p>
    <w:p w14:paraId="79F2AF92" w14:textId="77777777" w:rsidR="00FE0B0B" w:rsidRPr="00FE0B0B" w:rsidRDefault="00FE0B0B" w:rsidP="00FE0B0B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Medidas concretas que a UE poderia tomar para proteger as pessoas com deficiência mental</w:t>
      </w:r>
    </w:p>
    <w:p w14:paraId="6E46748A" w14:textId="77777777" w:rsidR="00FE0B0B" w:rsidRPr="00E36D61" w:rsidRDefault="00FE0B0B" w:rsidP="00FE0B0B">
      <w:pPr>
        <w:jc w:val="both"/>
        <w:rPr>
          <w:rFonts w:ascii="Cambria" w:hAnsi="Cambria"/>
          <w:sz w:val="24"/>
          <w:szCs w:val="24"/>
          <w:lang w:val="fr-BE"/>
        </w:rPr>
      </w:pPr>
    </w:p>
    <w:p w14:paraId="2DC7C5A5" w14:textId="0E6F1A77" w:rsidR="00FE0B0B" w:rsidRDefault="00FE0B0B" w:rsidP="00FE0B0B">
      <w:pPr>
        <w:tabs>
          <w:tab w:val="left" w:pos="1272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Quanto à resposta imediata em matéria de saúde, garantir que é compatível tanto com a Carta da UE como com a CRPD, tendo em conta que todas as vidas são iguais e que nenhuma terceira pessoa pode ser considerada capaz de julgar se a vida de uma pessoa vale ou não a pena. </w:t>
      </w:r>
    </w:p>
    <w:p w14:paraId="70E0B8A2" w14:textId="77777777" w:rsidR="00FE0B0B" w:rsidRPr="00E36D61" w:rsidRDefault="00FE0B0B" w:rsidP="00FE0B0B">
      <w:pPr>
        <w:tabs>
          <w:tab w:val="left" w:pos="1272"/>
        </w:tabs>
        <w:jc w:val="both"/>
        <w:rPr>
          <w:rFonts w:ascii="Cambria" w:hAnsi="Cambria"/>
          <w:sz w:val="24"/>
          <w:szCs w:val="24"/>
          <w:lang w:val="fr-BE"/>
        </w:rPr>
      </w:pPr>
    </w:p>
    <w:p w14:paraId="1FF1BFC1" w14:textId="5687EE68" w:rsidR="00FE0B0B" w:rsidRPr="00FE0B0B" w:rsidRDefault="009A43AB" w:rsidP="003712C2">
      <w:pPr>
        <w:tabs>
          <w:tab w:val="left" w:pos="1272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"Acrescentar qualquer perspetiva realista de uma saída do bloqueio do coronavírus não trará qualquer alívio às pessoas com deficiência intelectual, apenas um começo simbólico para um longo período de dano e sofrimento, longe da atenção dos media.</w:t>
      </w:r>
    </w:p>
    <w:p w14:paraId="76D2A78A" w14:textId="2911DF8F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Mesmo que as coisas voltem aos tempos normais, pré-pandémicos, isso ainda significa a segregação das pessoas com deficiência das suas comunidades e das escolas; que as famílias tenham que prestar mais cuidados e apoio, e lutar por cada centímetro de progresso e reconhecimento; ainda significa que as pessoas com deficiência intelectual não recebem cuidados de saúde adequados.</w:t>
      </w:r>
    </w:p>
    <w:p w14:paraId="0A7252E5" w14:textId="2DBA4997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Por mais indesejável que pareça, seria ainda melhor do que aquilo que mais devemos temer: as repercussões financeiras e o corte dos serviços. </w:t>
      </w:r>
    </w:p>
    <w:p w14:paraId="5EE2D51C" w14:textId="5EA5FB1F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Vimos o impacto letal da crise financeira de 2009 - serviços fechados, redução de serviços sociais e de deficiência, desemprego em massa e, finalmente, o impacto que isso teve no bem-estar e na vida das pessoas.</w:t>
      </w:r>
    </w:p>
    <w:p w14:paraId="3F167CAC" w14:textId="209FC93A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[É por isso que, para evitar tal tragédia, é crucial que] as autoridades nacionais e da UE garantam que os milhares de milhões de injeções económicas pós-corona sejam dirigidas, antes de mais nada, às pessoas com deficiência e a outros grupos "vulneráveis". </w:t>
      </w:r>
    </w:p>
    <w:p w14:paraId="5CB9A2BB" w14:textId="2DB52DB6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Até agora, os sinais não são encorajadores e a comunicação está centrada nas empresas e no emprego, na utilização do dinheiro da coesão da UE para financiar as medidas do corona necessárias. </w:t>
      </w:r>
    </w:p>
    <w:p w14:paraId="58A4CE60" w14:textId="2551D735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As empresas  e o emprego são importantes, mas não são tudo. O dinheiro retirado dos fundos de coesão agora será perdido mais tarde. A economia em decadência não funciona, como muitos apontam, com razão, olhando para o estrangeiro.</w:t>
      </w:r>
    </w:p>
    <w:p w14:paraId="458E2F09" w14:textId="683EEAA7" w:rsidR="009A43AB" w:rsidRPr="00E55382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[…]</w:t>
      </w:r>
    </w:p>
    <w:p w14:paraId="7AAF5744" w14:textId="77777777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 que é necessário é que </w:t>
      </w:r>
      <w:r>
        <w:rPr>
          <w:rFonts w:ascii="Cambria" w:hAnsi="Cambria"/>
          <w:b/>
          <w:bCs/>
          <w:sz w:val="24"/>
          <w:szCs w:val="24"/>
        </w:rPr>
        <w:t>os serviços relacionados com a deficiência voltem ao normal com prioridade, entre os primeiros a abrir na "saída de bloqueio</w:t>
      </w:r>
      <w:r>
        <w:rPr>
          <w:rFonts w:ascii="Cambria" w:hAnsi="Cambria"/>
          <w:sz w:val="24"/>
          <w:szCs w:val="24"/>
        </w:rPr>
        <w:t xml:space="preserve">". </w:t>
      </w:r>
    </w:p>
    <w:p w14:paraId="0D33EF23" w14:textId="2185C784" w:rsidR="009A43AB" w:rsidRPr="009A43AB" w:rsidRDefault="009A43AB" w:rsidP="003712C2">
      <w:pPr>
        <w:spacing w:after="100" w:afterAutospacing="1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 que é necessário são </w:t>
      </w:r>
      <w:r>
        <w:rPr>
          <w:rFonts w:ascii="Cambria" w:hAnsi="Cambria"/>
          <w:b/>
          <w:bCs/>
          <w:sz w:val="24"/>
          <w:szCs w:val="24"/>
        </w:rPr>
        <w:t>medidas financeiras pós-Corona não só para alcançar, mas também para começar com as pessoas com deficiência intelectual e as suas famílias</w:t>
      </w:r>
      <w:r>
        <w:rPr>
          <w:rFonts w:ascii="Cambria" w:hAnsi="Cambria"/>
          <w:sz w:val="24"/>
          <w:szCs w:val="24"/>
        </w:rPr>
        <w:t>"</w:t>
      </w:r>
      <w:r w:rsidRPr="00FE0B0B">
        <w:rPr>
          <w:rStyle w:val="FootnoteReference"/>
          <w:rFonts w:ascii="Cambria" w:hAnsi="Cambria"/>
          <w:sz w:val="24"/>
          <w:szCs w:val="24"/>
        </w:rPr>
        <w:footnoteReference w:id="9"/>
      </w:r>
    </w:p>
    <w:p w14:paraId="4ACFD956" w14:textId="77777777" w:rsidR="00E60F7B" w:rsidRPr="00FE0B0B" w:rsidRDefault="00E60F7B">
      <w:pPr>
        <w:rPr>
          <w:rFonts w:ascii="Cambria" w:hAnsi="Cambria"/>
          <w:sz w:val="24"/>
          <w:szCs w:val="24"/>
        </w:rPr>
      </w:pPr>
    </w:p>
    <w:sectPr w:rsidR="00E60F7B" w:rsidRPr="00FE0B0B" w:rsidSect="003B33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FF9C5" w14:textId="77777777" w:rsidR="00FB7910" w:rsidRDefault="00FB7910" w:rsidP="00FE0B0B">
      <w:r>
        <w:separator/>
      </w:r>
    </w:p>
  </w:endnote>
  <w:endnote w:type="continuationSeparator" w:id="0">
    <w:p w14:paraId="5256A987" w14:textId="77777777" w:rsidR="00FB7910" w:rsidRDefault="00FB7910" w:rsidP="00FE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32475" w14:textId="77777777" w:rsidR="00F215D1" w:rsidRDefault="00F21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1112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FC084" w14:textId="54FF98F5" w:rsidR="003712C2" w:rsidRDefault="003712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D61">
          <w:rPr>
            <w:noProof/>
          </w:rPr>
          <w:t>2</w:t>
        </w:r>
        <w:r>
          <w:fldChar w:fldCharType="end"/>
        </w:r>
      </w:p>
    </w:sdtContent>
  </w:sdt>
  <w:p w14:paraId="4C0907D4" w14:textId="77777777" w:rsidR="003712C2" w:rsidRDefault="003712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BB73D" w14:textId="77777777" w:rsidR="00F215D1" w:rsidRDefault="00F215D1" w:rsidP="00F215D1">
    <w:pPr>
      <w:spacing w:before="60"/>
      <w:rPr>
        <w:rFonts w:ascii="Open Sans" w:hAnsi="Open Sans" w:cs="Open Sans"/>
        <w:b/>
        <w:noProof/>
        <w:sz w:val="16"/>
        <w:szCs w:val="16"/>
        <w:lang w:val="en-GB"/>
      </w:rPr>
    </w:pPr>
  </w:p>
  <w:p w14:paraId="43C14E4A" w14:textId="77777777" w:rsidR="00F215D1" w:rsidRDefault="00F215D1" w:rsidP="00F215D1">
    <w:pPr>
      <w:spacing w:before="60"/>
      <w:rPr>
        <w:rFonts w:ascii="Open Sans" w:hAnsi="Open Sans" w:cs="Open Sans"/>
        <w:b/>
        <w:noProof/>
        <w:sz w:val="16"/>
        <w:szCs w:val="16"/>
        <w:lang w:val="en-GB"/>
      </w:rPr>
    </w:pPr>
  </w:p>
  <w:p w14:paraId="69E55063" w14:textId="34E69549" w:rsidR="00F215D1" w:rsidRDefault="00F215D1" w:rsidP="00F215D1">
    <w:pPr>
      <w:spacing w:before="60"/>
      <w:rPr>
        <w:rFonts w:ascii="Open Sans" w:hAnsi="Open Sans" w:cs="Open Sans"/>
        <w:noProof/>
        <w:sz w:val="6"/>
        <w:szCs w:val="16"/>
        <w:lang w:val="en-GB"/>
      </w:rPr>
    </w:pPr>
    <w:r>
      <w:rPr>
        <w:noProof/>
        <w:lang w:val="hu-HU"/>
      </w:rPr>
      <w:drawing>
        <wp:anchor distT="0" distB="0" distL="114300" distR="114300" simplePos="0" relativeHeight="251663360" behindDoc="1" locked="0" layoutInCell="1" allowOverlap="1" wp14:anchorId="4CC9ADDC" wp14:editId="2B4944F1">
          <wp:simplePos x="0" y="0"/>
          <wp:positionH relativeFrom="column">
            <wp:posOffset>4840605</wp:posOffset>
          </wp:positionH>
          <wp:positionV relativeFrom="paragraph">
            <wp:posOffset>32385</wp:posOffset>
          </wp:positionV>
          <wp:extent cx="647700" cy="431800"/>
          <wp:effectExtent l="0" t="0" r="0" b="635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5" name="Picture 5" descr="The flag of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The flag of the European Un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noProof/>
        <w:sz w:val="16"/>
        <w:szCs w:val="16"/>
        <w:lang w:val="en-GB"/>
      </w:rPr>
      <w:t>Inclusion Europe</w:t>
    </w:r>
    <w:r>
      <w:rPr>
        <w:rFonts w:ascii="Open Sans" w:hAnsi="Open Sans" w:cs="Open Sans"/>
        <w:noProof/>
        <w:sz w:val="16"/>
        <w:szCs w:val="16"/>
        <w:lang w:val="en-GB"/>
      </w:rPr>
      <w:br/>
      <w:t>European movement of people with intellectual disabilities and their families</w:t>
    </w:r>
    <w:r>
      <w:rPr>
        <w:rFonts w:ascii="Open Sans" w:hAnsi="Open Sans" w:cs="Open Sans"/>
        <w:noProof/>
        <w:sz w:val="16"/>
        <w:szCs w:val="16"/>
        <w:lang w:val="en-GB"/>
      </w:rPr>
      <w:tab/>
    </w:r>
    <w:r>
      <w:rPr>
        <w:rFonts w:ascii="Open Sans" w:hAnsi="Open Sans" w:cs="Open Sans"/>
        <w:noProof/>
        <w:sz w:val="16"/>
        <w:szCs w:val="16"/>
        <w:lang w:val="en-GB"/>
      </w:rPr>
      <w:tab/>
    </w:r>
    <w:r>
      <w:rPr>
        <w:rFonts w:ascii="Open Sans" w:hAnsi="Open Sans" w:cs="Open Sans"/>
        <w:noProof/>
        <w:sz w:val="6"/>
        <w:szCs w:val="16"/>
        <w:lang w:val="en-GB"/>
      </w:rPr>
      <w:tab/>
    </w:r>
    <w:r>
      <w:rPr>
        <w:rFonts w:ascii="Open Sans" w:hAnsi="Open Sans" w:cs="Open Sans"/>
        <w:noProof/>
        <w:sz w:val="6"/>
        <w:szCs w:val="16"/>
        <w:lang w:val="en-GB"/>
      </w:rPr>
      <w:tab/>
    </w:r>
    <w:r>
      <w:rPr>
        <w:rFonts w:ascii="Open Sans" w:hAnsi="Open Sans" w:cs="Open Sans"/>
        <w:noProof/>
        <w:sz w:val="6"/>
        <w:szCs w:val="16"/>
        <w:lang w:val="en-GB"/>
      </w:rPr>
      <w:tab/>
    </w:r>
    <w:r>
      <w:rPr>
        <w:rFonts w:ascii="Open Sans" w:hAnsi="Open Sans" w:cs="Open Sans"/>
        <w:noProof/>
        <w:sz w:val="6"/>
        <w:szCs w:val="16"/>
        <w:lang w:val="en-GB"/>
      </w:rPr>
      <w:tab/>
    </w:r>
    <w:r>
      <w:rPr>
        <w:rFonts w:ascii="Open Sans" w:hAnsi="Open Sans" w:cs="Open Sans"/>
        <w:noProof/>
        <w:sz w:val="6"/>
        <w:szCs w:val="16"/>
        <w:lang w:val="en-GB"/>
      </w:rPr>
      <w:tab/>
    </w:r>
    <w:r>
      <w:rPr>
        <w:rFonts w:ascii="Open Sans" w:hAnsi="Open Sans" w:cs="Open Sans"/>
        <w:noProof/>
        <w:sz w:val="6"/>
        <w:szCs w:val="16"/>
        <w:lang w:val="en-GB"/>
      </w:rPr>
      <w:tab/>
    </w:r>
  </w:p>
  <w:p w14:paraId="1D49C833" w14:textId="77777777" w:rsidR="00F215D1" w:rsidRDefault="00F215D1" w:rsidP="00F215D1">
    <w:pPr>
      <w:tabs>
        <w:tab w:val="right" w:pos="8647"/>
      </w:tabs>
      <w:spacing w:before="60"/>
      <w:rPr>
        <w:rFonts w:ascii="Open Sans" w:hAnsi="Open Sans" w:cs="Open Sans"/>
        <w:noProof/>
        <w:sz w:val="6"/>
        <w:szCs w:val="16"/>
        <w:lang w:val="en-GB"/>
      </w:rPr>
    </w:pPr>
    <w:r>
      <w:rPr>
        <w:rFonts w:ascii="Open Sans" w:hAnsi="Open Sans" w:cs="Open Sans"/>
        <w:noProof/>
        <w:sz w:val="14"/>
        <w:szCs w:val="14"/>
        <w:lang w:val="en-GB"/>
      </w:rPr>
      <w:t>Avenue des Arts 3, 1210 Brussels, Belgium</w:t>
    </w:r>
    <w:r>
      <w:rPr>
        <w:rFonts w:ascii="Open Sans" w:hAnsi="Open Sans" w:cs="Open Sans"/>
        <w:noProof/>
        <w:sz w:val="14"/>
        <w:szCs w:val="14"/>
        <w:lang w:val="en-GB"/>
      </w:rPr>
      <w:tab/>
    </w:r>
    <w:r>
      <w:rPr>
        <w:rFonts w:ascii="Open Sans" w:hAnsi="Open Sans" w:cs="Open Sans"/>
        <w:noProof/>
        <w:sz w:val="14"/>
        <w:szCs w:val="14"/>
        <w:lang w:val="en-GB"/>
      </w:rPr>
      <w:br/>
      <w:t xml:space="preserve">+32 25 02 28 15 </w:t>
    </w:r>
    <w:r>
      <w:rPr>
        <w:rFonts w:ascii="Open Sans" w:hAnsi="Open Sans" w:cs="Open Sans"/>
        <w:noProof/>
        <w:sz w:val="14"/>
        <w:szCs w:val="14"/>
        <w:lang w:val="en-GB"/>
      </w:rPr>
      <w:tab/>
      <w:t>Co-funded by</w:t>
    </w:r>
    <w:r>
      <w:rPr>
        <w:rFonts w:ascii="Open Sans" w:hAnsi="Open Sans" w:cs="Open Sans"/>
        <w:noProof/>
        <w:sz w:val="14"/>
        <w:szCs w:val="14"/>
        <w:lang w:val="en-GB"/>
      </w:rPr>
      <w:br/>
    </w:r>
    <w:hyperlink r:id="rId2" w:history="1">
      <w:r>
        <w:rPr>
          <w:rStyle w:val="Hyperlink"/>
          <w:rFonts w:ascii="Open Sans" w:hAnsi="Open Sans" w:cs="Open Sans"/>
          <w:sz w:val="14"/>
          <w:szCs w:val="14"/>
          <w:lang w:val="en-GB"/>
        </w:rPr>
        <w:t>secretariat@inclusion-europe.org</w:t>
      </w:r>
    </w:hyperlink>
    <w:r>
      <w:rPr>
        <w:rFonts w:ascii="Open Sans" w:hAnsi="Open Sans" w:cs="Open Sans"/>
        <w:noProof/>
        <w:sz w:val="14"/>
        <w:szCs w:val="14"/>
        <w:lang w:val="en-GB"/>
      </w:rPr>
      <w:t xml:space="preserve"> </w:t>
    </w:r>
    <w:r>
      <w:rPr>
        <w:rFonts w:ascii="Open Sans" w:hAnsi="Open Sans" w:cs="Open Sans"/>
        <w:noProof/>
        <w:sz w:val="14"/>
        <w:szCs w:val="14"/>
        <w:lang w:val="en-GB"/>
      </w:rPr>
      <w:tab/>
      <w:t>the European Union</w:t>
    </w:r>
    <w:r>
      <w:rPr>
        <w:rFonts w:ascii="Open Sans" w:hAnsi="Open Sans" w:cs="Open Sans"/>
        <w:noProof/>
        <w:sz w:val="14"/>
        <w:szCs w:val="14"/>
        <w:lang w:val="en-GB"/>
      </w:rPr>
      <w:br/>
    </w:r>
  </w:p>
  <w:p w14:paraId="32920506" w14:textId="7925187C" w:rsidR="00F215D1" w:rsidRDefault="00F215D1" w:rsidP="00F215D1">
    <w:pPr>
      <w:tabs>
        <w:tab w:val="left" w:pos="284"/>
        <w:tab w:val="left" w:pos="2552"/>
        <w:tab w:val="left" w:pos="4678"/>
        <w:tab w:val="right" w:pos="8647"/>
      </w:tabs>
      <w:rPr>
        <w:rFonts w:ascii="Open Sans" w:hAnsi="Open Sans" w:cs="Open Sans"/>
        <w:noProof/>
        <w:sz w:val="14"/>
        <w:szCs w:val="14"/>
        <w:lang w:val="en-GB"/>
      </w:rPr>
    </w:pPr>
    <w:r>
      <w:rPr>
        <w:noProof/>
        <w:lang w:val="hu-HU"/>
      </w:rPr>
      <w:drawing>
        <wp:anchor distT="0" distB="0" distL="114300" distR="114300" simplePos="0" relativeHeight="251661312" behindDoc="0" locked="0" layoutInCell="1" allowOverlap="1" wp14:anchorId="701FBBB1" wp14:editId="1DA25F0C">
          <wp:simplePos x="0" y="0"/>
          <wp:positionH relativeFrom="page">
            <wp:posOffset>3740785</wp:posOffset>
          </wp:positionH>
          <wp:positionV relativeFrom="paragraph">
            <wp:posOffset>45085</wp:posOffset>
          </wp:positionV>
          <wp:extent cx="97155" cy="971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/>
      </w:rPr>
      <w:drawing>
        <wp:anchor distT="0" distB="0" distL="114300" distR="114300" simplePos="0" relativeHeight="251662336" behindDoc="0" locked="0" layoutInCell="1" allowOverlap="1" wp14:anchorId="0C706F4A" wp14:editId="01AA21AA">
          <wp:simplePos x="0" y="0"/>
          <wp:positionH relativeFrom="margin">
            <wp:posOffset>4101465</wp:posOffset>
          </wp:positionH>
          <wp:positionV relativeFrom="paragraph">
            <wp:posOffset>34925</wp:posOffset>
          </wp:positionV>
          <wp:extent cx="97155" cy="971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/>
      </w:rPr>
      <w:drawing>
        <wp:anchor distT="0" distB="0" distL="114300" distR="114300" simplePos="0" relativeHeight="251660288" behindDoc="0" locked="0" layoutInCell="1" allowOverlap="1" wp14:anchorId="506A1245" wp14:editId="3F0922C4">
          <wp:simplePos x="0" y="0"/>
          <wp:positionH relativeFrom="margin">
            <wp:posOffset>1489075</wp:posOffset>
          </wp:positionH>
          <wp:positionV relativeFrom="paragraph">
            <wp:posOffset>36195</wp:posOffset>
          </wp:positionV>
          <wp:extent cx="97155" cy="971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2" t="-192" r="-192" b="-192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6" w:history="1">
      <w:r>
        <w:rPr>
          <w:rStyle w:val="Hyperlink"/>
          <w:rFonts w:ascii="Open Sans" w:hAnsi="Open Sans" w:cs="Open Sans"/>
          <w:noProof/>
          <w:sz w:val="14"/>
          <w:szCs w:val="14"/>
          <w:lang w:val="en-GB"/>
        </w:rPr>
        <w:t>www.inclusion-europe.eu</w:t>
      </w:r>
    </w:hyperlink>
    <w:r>
      <w:rPr>
        <w:rFonts w:ascii="Open Sans" w:hAnsi="Open Sans" w:cs="Open Sans"/>
        <w:noProof/>
        <w:sz w:val="14"/>
        <w:szCs w:val="14"/>
        <w:lang w:val="en-GB"/>
      </w:rPr>
      <w:tab/>
      <w:t>@InclusionEurope</w:t>
    </w:r>
    <w:r>
      <w:rPr>
        <w:rFonts w:ascii="Open Sans" w:hAnsi="Open Sans" w:cs="Open Sans"/>
        <w:noProof/>
        <w:sz w:val="14"/>
        <w:szCs w:val="14"/>
        <w:lang w:val="en-GB"/>
      </w:rPr>
      <w:tab/>
      <w:t>@InclusionEurope</w:t>
    </w:r>
    <w:r>
      <w:rPr>
        <w:rFonts w:ascii="Open Sans" w:hAnsi="Open Sans" w:cs="Open Sans"/>
        <w:noProof/>
        <w:sz w:val="14"/>
        <w:szCs w:val="14"/>
        <w:lang w:val="en-GB"/>
      </w:rPr>
      <w:tab/>
      <w:t>youtube.com/InclusionEurope</w:t>
    </w:r>
  </w:p>
  <w:p w14:paraId="3821262A" w14:textId="77777777" w:rsidR="00F215D1" w:rsidRPr="00F215D1" w:rsidRDefault="00F215D1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D072B" w14:textId="77777777" w:rsidR="00FB7910" w:rsidRDefault="00FB7910" w:rsidP="00FE0B0B">
      <w:r>
        <w:separator/>
      </w:r>
    </w:p>
  </w:footnote>
  <w:footnote w:type="continuationSeparator" w:id="0">
    <w:p w14:paraId="2418FD23" w14:textId="77777777" w:rsidR="00FB7910" w:rsidRDefault="00FB7910" w:rsidP="00FE0B0B">
      <w:r>
        <w:continuationSeparator/>
      </w:r>
    </w:p>
  </w:footnote>
  <w:footnote w:id="1">
    <w:p w14:paraId="3491C3D3" w14:textId="77777777" w:rsidR="00FE0B0B" w:rsidRPr="00C2341A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Decisão 2010/48/ CE do Conselho </w:t>
      </w:r>
      <w:hyperlink r:id="rId1" w:history="1">
        <w:r>
          <w:rPr>
            <w:rStyle w:val="Hyperlink"/>
          </w:rPr>
          <w:t>https://eur-lex.europa.eu/legal-content/EN/TXT/?uri=uriserv:OJ.L_.2010.023.01.0035.01.ENG</w:t>
        </w:r>
      </w:hyperlink>
      <w:r>
        <w:t xml:space="preserve"> e Código de Conduta 2010/C 340/08 </w:t>
      </w:r>
      <w:hyperlink r:id="rId2" w:history="1">
        <w:r>
          <w:rPr>
            <w:rStyle w:val="Hyperlink"/>
          </w:rPr>
          <w:t>https://eur-lex.europa.eu/LexUriServ/LexUriServ.do?uri=OJ:C:2010:340:0011:0015:EN:PDF</w:t>
        </w:r>
      </w:hyperlink>
      <w:r>
        <w:t xml:space="preserve"> </w:t>
      </w:r>
    </w:p>
  </w:footnote>
  <w:footnote w:id="2">
    <w:p w14:paraId="57124A18" w14:textId="4FB9E0B3" w:rsidR="00FE0B0B" w:rsidRPr="00456837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A UE ratificou a convenção. O que significa isto, An-Sofie Leenknecht, Fórum Europeu da Deficiência </w:t>
      </w:r>
      <w:hyperlink r:id="rId3" w:history="1">
        <w:r>
          <w:rPr>
            <w:rStyle w:val="Hyperlink"/>
          </w:rPr>
          <w:t>http://www.edf-feph.org/eu-has-ratified-convention-what-does-mean</w:t>
        </w:r>
      </w:hyperlink>
      <w:r>
        <w:t xml:space="preserve"> </w:t>
      </w:r>
    </w:p>
  </w:footnote>
  <w:footnote w:id="3">
    <w:p w14:paraId="73B16FC1" w14:textId="28EE01B4" w:rsidR="00FE0B0B" w:rsidRPr="00C2341A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Justiça e direitos fundamentais, sítio Web da Comissão Europeia </w:t>
      </w:r>
      <w:hyperlink r:id="rId4" w:history="1">
        <w:r>
          <w:rPr>
            <w:rStyle w:val="Hyperlink"/>
          </w:rPr>
          <w:t>https://ec.europa.eu/info/topics/justice-and-fundamental-rights_en</w:t>
        </w:r>
      </w:hyperlink>
      <w:r>
        <w:t xml:space="preserve"> </w:t>
      </w:r>
    </w:p>
  </w:footnote>
  <w:footnote w:id="4">
    <w:p w14:paraId="791934AC" w14:textId="77777777" w:rsidR="00FE0B0B" w:rsidRPr="00FE0B0B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Carta da UE, artigo 26</w:t>
      </w:r>
    </w:p>
  </w:footnote>
  <w:footnote w:id="5">
    <w:p w14:paraId="5706AA89" w14:textId="4DC42597" w:rsidR="00FE0B0B" w:rsidRPr="00456837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Incorporação dos direitos fundamentais no processo legislativo da UE, sítio Web da Comissão Europeia </w:t>
      </w:r>
      <w:hyperlink r:id="rId5" w:anchor="strategy" w:history="1">
        <w:r>
          <w:rPr>
            <w:rStyle w:val="Hyperlink"/>
          </w:rPr>
          <w:t>https://ec.europa.eu/info/aid-development-cooperation-fundamental-rights/your-rights-eu/eu-charter-fundamental-rights/application-charter/incorporating-fundamental-rights-eu-legislative-process_en#strategy</w:t>
        </w:r>
      </w:hyperlink>
      <w:r>
        <w:t xml:space="preserve"> </w:t>
      </w:r>
    </w:p>
  </w:footnote>
  <w:footnote w:id="6">
    <w:p w14:paraId="35C933F2" w14:textId="77777777" w:rsidR="00FE0B0B" w:rsidRPr="00FE0B0B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Artigo 11 da CRPD da ONU</w:t>
      </w:r>
    </w:p>
  </w:footnote>
  <w:footnote w:id="7">
    <w:p w14:paraId="631A7AA6" w14:textId="78E2EB77" w:rsidR="00FE0B0B" w:rsidRPr="001839F8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The Plight of Europe's disabled under coronavirus, Milão Šveřepa, EU Observer, 21 de abril de 2020 </w:t>
      </w:r>
      <w:hyperlink r:id="rId6" w:history="1">
        <w:r>
          <w:rPr>
            <w:rStyle w:val="Hyperlink"/>
          </w:rPr>
          <w:t>https://euobserver.com/opinion/148118</w:t>
        </w:r>
      </w:hyperlink>
      <w:r>
        <w:t xml:space="preserve"> </w:t>
      </w:r>
    </w:p>
  </w:footnote>
  <w:footnote w:id="8">
    <w:p w14:paraId="02DA8D28" w14:textId="34703DBA" w:rsidR="00FE0B0B" w:rsidRPr="001839F8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The Plight of Europe's disabled under coronavirus, Milan Sverepa, EU Observer, 21 de abril de 2020 </w:t>
      </w:r>
      <w:hyperlink r:id="rId7" w:history="1">
        <w:r>
          <w:rPr>
            <w:rStyle w:val="Hyperlink"/>
          </w:rPr>
          <w:t>https://euobserver.com/opinion/148118</w:t>
        </w:r>
      </w:hyperlink>
      <w:r>
        <w:t xml:space="preserve"> </w:t>
      </w:r>
    </w:p>
  </w:footnote>
  <w:footnote w:id="9">
    <w:p w14:paraId="5ACF83A5" w14:textId="50FCC809" w:rsidR="009A43AB" w:rsidRPr="001839F8" w:rsidRDefault="009A43AB" w:rsidP="009A43AB">
      <w:pPr>
        <w:pStyle w:val="FootnoteText"/>
      </w:pPr>
      <w:r>
        <w:rPr>
          <w:rStyle w:val="FootnoteReference"/>
        </w:rPr>
        <w:footnoteRef/>
      </w:r>
      <w:r>
        <w:t xml:space="preserve"> The Plight of Europe's disabled under coronavirus, Milan Sverepa, EU Observer, 21 de abril de 2020 </w:t>
      </w:r>
      <w:hyperlink r:id="rId8" w:history="1">
        <w:r>
          <w:rPr>
            <w:rStyle w:val="Hyperlink"/>
          </w:rPr>
          <w:t>https://euobserver.com/opinion/148118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0C5B5" w14:textId="77777777" w:rsidR="00F215D1" w:rsidRDefault="00F21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78401" w14:textId="77777777" w:rsidR="00F215D1" w:rsidRDefault="00F215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76BAB" w14:textId="6753D87E" w:rsidR="003B3305" w:rsidRDefault="003B3305" w:rsidP="003B3305">
    <w:pPr>
      <w:tabs>
        <w:tab w:val="left" w:pos="2977"/>
        <w:tab w:val="center" w:pos="4513"/>
        <w:tab w:val="right" w:pos="9026"/>
      </w:tabs>
      <w:ind w:left="708"/>
      <w:jc w:val="right"/>
      <w:rPr>
        <w:rFonts w:ascii="Open Sans" w:hAnsi="Open Sans" w:cstheme="minorBidi"/>
        <w:b/>
        <w:noProof/>
        <w:color w:val="ED0F69"/>
        <w:sz w:val="20"/>
        <w:lang w:eastAsia="pt-PT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1" locked="0" layoutInCell="1" allowOverlap="1" wp14:anchorId="366F4784" wp14:editId="7A4FED69">
          <wp:simplePos x="0" y="0"/>
          <wp:positionH relativeFrom="margin">
            <wp:posOffset>-285115</wp:posOffset>
          </wp:positionH>
          <wp:positionV relativeFrom="paragraph">
            <wp:posOffset>-408305</wp:posOffset>
          </wp:positionV>
          <wp:extent cx="2145665" cy="1202690"/>
          <wp:effectExtent l="0" t="0" r="6985" b="0"/>
          <wp:wrapTight wrapText="bothSides">
            <wp:wrapPolygon edited="0">
              <wp:start x="0" y="0"/>
              <wp:lineTo x="0" y="21212"/>
              <wp:lineTo x="21479" y="21212"/>
              <wp:lineTo x="2147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1202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8A5B5C" w14:textId="77777777" w:rsidR="003B3305" w:rsidRDefault="003B3305" w:rsidP="003B3305">
    <w:pPr>
      <w:tabs>
        <w:tab w:val="left" w:pos="2977"/>
      </w:tabs>
      <w:rPr>
        <w:rFonts w:ascii="Open Sans" w:hAnsi="Open Sans" w:cstheme="minorBidi"/>
        <w:b/>
        <w:color w:val="000000" w:themeColor="text1"/>
        <w:spacing w:val="6"/>
        <w:sz w:val="18"/>
        <w:szCs w:val="18"/>
        <w:lang w:val="en-GB"/>
      </w:rPr>
    </w:pPr>
    <w:r>
      <w:rPr>
        <w:rFonts w:ascii="Open Sans" w:hAnsi="Open Sans" w:cstheme="minorBidi"/>
        <w:b/>
        <w:noProof/>
        <w:color w:val="ED0F69"/>
        <w:spacing w:val="10"/>
        <w:sz w:val="18"/>
        <w:szCs w:val="18"/>
        <w:lang w:eastAsia="pt-PT"/>
      </w:rPr>
      <w:tab/>
    </w:r>
    <w:r>
      <w:rPr>
        <w:rFonts w:ascii="Open Sans" w:hAnsi="Open Sans" w:cstheme="minorBidi"/>
        <w:b/>
        <w:noProof/>
        <w:color w:val="000000" w:themeColor="text1"/>
        <w:spacing w:val="6"/>
        <w:sz w:val="18"/>
        <w:szCs w:val="18"/>
        <w:lang w:eastAsia="pt-PT"/>
      </w:rPr>
      <w:t>Ambitions. Rights. Belonging.</w:t>
    </w:r>
    <w:r>
      <w:rPr>
        <w:rFonts w:ascii="Open Sans" w:hAnsi="Open Sans" w:cstheme="minorBidi"/>
        <w:b/>
        <w:color w:val="000000" w:themeColor="text1"/>
        <w:spacing w:val="6"/>
        <w:sz w:val="18"/>
        <w:szCs w:val="18"/>
        <w:lang w:val="en-GB"/>
      </w:rPr>
      <w:t xml:space="preserve"> </w:t>
    </w:r>
  </w:p>
  <w:p w14:paraId="43D5AF30" w14:textId="16A543A6" w:rsidR="003B3305" w:rsidRDefault="003B3305">
    <w:pPr>
      <w:pStyle w:val="Header"/>
    </w:pPr>
  </w:p>
  <w:p w14:paraId="5D210408" w14:textId="77777777" w:rsidR="003B3305" w:rsidRDefault="003B3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A6111"/>
    <w:multiLevelType w:val="hybridMultilevel"/>
    <w:tmpl w:val="7E90E09C"/>
    <w:lvl w:ilvl="0" w:tplc="54EE9098">
      <w:start w:val="26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0B"/>
    <w:rsid w:val="0005364C"/>
    <w:rsid w:val="00061312"/>
    <w:rsid w:val="00141CDD"/>
    <w:rsid w:val="003712C2"/>
    <w:rsid w:val="003B3305"/>
    <w:rsid w:val="00714865"/>
    <w:rsid w:val="008A195F"/>
    <w:rsid w:val="009A43AB"/>
    <w:rsid w:val="00E36D61"/>
    <w:rsid w:val="00E55382"/>
    <w:rsid w:val="00E60F7B"/>
    <w:rsid w:val="00F215D1"/>
    <w:rsid w:val="00FB7910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6EC8B"/>
  <w15:chartTrackingRefBased/>
  <w15:docId w15:val="{EE9EE0E4-0B6B-4C09-A80B-39C3A369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="Open Sans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B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B0B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FE0B0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0B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0B0B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0B0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E0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0B0B"/>
    <w:pPr>
      <w:ind w:left="720"/>
      <w:contextualSpacing/>
    </w:pPr>
  </w:style>
  <w:style w:type="table" w:styleId="TableGrid">
    <w:name w:val="Table Grid"/>
    <w:basedOn w:val="TableNormal"/>
    <w:uiPriority w:val="39"/>
    <w:rsid w:val="00FE0B0B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C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7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C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inclusion-europe.eu/coronavirus-pandemic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clusion-europe.eu/coronavirus-pandemic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cretariat@inclusion-europe.org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inclusion-europe.eu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observer.com/opinion/148118" TargetMode="External"/><Relationship Id="rId3" Type="http://schemas.openxmlformats.org/officeDocument/2006/relationships/hyperlink" Target="http://www.edf-feph.org/eu-has-ratified-convention-what-does-mean" TargetMode="External"/><Relationship Id="rId7" Type="http://schemas.openxmlformats.org/officeDocument/2006/relationships/hyperlink" Target="https://euobserver.com/opinion/148118" TargetMode="External"/><Relationship Id="rId2" Type="http://schemas.openxmlformats.org/officeDocument/2006/relationships/hyperlink" Target="https://eur-lex.europa.eu/LexUriServ/LexUriServ.do?uri=OJ:C:2010:340:0011:0015:EN:PDF" TargetMode="External"/><Relationship Id="rId1" Type="http://schemas.openxmlformats.org/officeDocument/2006/relationships/hyperlink" Target="https://eur-lex.europa.eu/legal-content/EN/TXT/?uri=uriserv:OJ.L_.2010.023.01.0035.01.ENG" TargetMode="External"/><Relationship Id="rId6" Type="http://schemas.openxmlformats.org/officeDocument/2006/relationships/hyperlink" Target="https://euobserver.com/opinion/148118" TargetMode="External"/><Relationship Id="rId5" Type="http://schemas.openxmlformats.org/officeDocument/2006/relationships/hyperlink" Target="https://ec.europa.eu/info/aid-development-cooperation-fundamental-rights/your-rights-eu/eu-charter-fundamental-rights/application-charter/incorporating-fundamental-rights-eu-legislative-process_en" TargetMode="External"/><Relationship Id="rId4" Type="http://schemas.openxmlformats.org/officeDocument/2006/relationships/hyperlink" Target="https://ec.europa.eu/info/topics/justice-and-fundamental-rights_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2AE81-68FB-4864-AE7B-25F271071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BE213-A6BF-49F0-B57A-B8FA3847E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Portal</dc:creator>
  <cp:keywords/>
  <dc:description/>
  <cp:lastModifiedBy>Helen Portal</cp:lastModifiedBy>
  <cp:revision>7</cp:revision>
  <dcterms:created xsi:type="dcterms:W3CDTF">2020-05-07T09:14:00Z</dcterms:created>
  <dcterms:modified xsi:type="dcterms:W3CDTF">2020-06-16T13:19:00Z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