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C4B1A8" w14:textId="33E71329" w:rsidR="00FC1DE3" w:rsidRPr="001B4E85" w:rsidRDefault="00FC1DE3" w:rsidP="00AA2868">
      <w:pPr>
        <w:spacing w:after="0" w:line="360" w:lineRule="auto"/>
        <w:jc w:val="both"/>
        <w:rPr>
          <w:lang w:val="en-GB"/>
        </w:rPr>
      </w:pPr>
    </w:p>
    <w:p w14:paraId="42D6EA9B" w14:textId="49F30690" w:rsidR="0081044D" w:rsidRPr="001B4E85" w:rsidRDefault="0081044D" w:rsidP="00AA2868">
      <w:pPr>
        <w:spacing w:after="0" w:line="360" w:lineRule="auto"/>
        <w:jc w:val="both"/>
        <w:rPr>
          <w:lang w:val="en-GB"/>
        </w:rPr>
      </w:pPr>
    </w:p>
    <w:p w14:paraId="0B4F9C61" w14:textId="06A9C862" w:rsidR="0081044D" w:rsidRPr="001B4E85" w:rsidRDefault="0081044D" w:rsidP="0081044D">
      <w:pPr>
        <w:spacing w:after="0" w:line="360" w:lineRule="auto"/>
        <w:jc w:val="right"/>
      </w:pPr>
      <w:r>
        <w:t xml:space="preserve">Bruxelas, 19 de maio de 2020 </w:t>
      </w:r>
    </w:p>
    <w:p w14:paraId="77DB71F1" w14:textId="77777777" w:rsidR="0081044D" w:rsidRPr="00724EF2" w:rsidRDefault="0081044D" w:rsidP="0081044D">
      <w:pPr>
        <w:spacing w:after="0" w:line="360" w:lineRule="auto"/>
        <w:jc w:val="right"/>
        <w:rPr>
          <w:lang w:val="fr-BE"/>
        </w:rPr>
      </w:pPr>
    </w:p>
    <w:p w14:paraId="514CDC58" w14:textId="09E867E9" w:rsidR="0081044D" w:rsidRPr="001B4E85" w:rsidRDefault="0081044D" w:rsidP="0081044D">
      <w:pPr>
        <w:spacing w:after="0" w:line="360" w:lineRule="auto"/>
        <w:jc w:val="center"/>
        <w:rPr>
          <w:sz w:val="28"/>
          <w:szCs w:val="28"/>
        </w:rPr>
      </w:pPr>
      <w:r>
        <w:rPr>
          <w:sz w:val="28"/>
          <w:szCs w:val="28"/>
        </w:rPr>
        <w:t>Declaração da Comissão PETI, Petição n° 470/2020</w:t>
      </w:r>
    </w:p>
    <w:p w14:paraId="0B98D6E6" w14:textId="77777777" w:rsidR="0081044D" w:rsidRPr="00724EF2" w:rsidRDefault="0081044D" w:rsidP="00AA2868">
      <w:pPr>
        <w:spacing w:after="0" w:line="360" w:lineRule="auto"/>
        <w:jc w:val="both"/>
        <w:rPr>
          <w:lang w:val="fr-BE"/>
        </w:rPr>
      </w:pPr>
    </w:p>
    <w:p w14:paraId="149BC952" w14:textId="0CAE08EB" w:rsidR="00FC1DE3" w:rsidRPr="001B4E85" w:rsidRDefault="00FC1DE3" w:rsidP="00AA2868">
      <w:pPr>
        <w:spacing w:after="0" w:line="360" w:lineRule="auto"/>
        <w:jc w:val="both"/>
      </w:pPr>
      <w:r>
        <w:t xml:space="preserve">Caros membros do Comité,  </w:t>
      </w:r>
    </w:p>
    <w:p w14:paraId="2CEE58C1" w14:textId="4ECFAA19" w:rsidR="00FC1DE3" w:rsidRPr="00680FF6" w:rsidRDefault="00FC1DE3" w:rsidP="00AA2868">
      <w:pPr>
        <w:spacing w:after="0" w:line="360" w:lineRule="auto"/>
        <w:jc w:val="both"/>
        <w:rPr>
          <w:lang w:val="fr-BE"/>
        </w:rPr>
      </w:pPr>
    </w:p>
    <w:p w14:paraId="0FBD4D96" w14:textId="042E0421" w:rsidR="00FC1DE3" w:rsidRPr="001B4E85" w:rsidRDefault="00FC1DE3" w:rsidP="00AA2868">
      <w:pPr>
        <w:spacing w:after="0" w:line="360" w:lineRule="auto"/>
        <w:jc w:val="both"/>
      </w:pPr>
      <w:r>
        <w:t>Gostaria de agradecer a oportunidade de apresentar a nossa petição para proteger os direitos das pessoas com deficiência intelectual durante e após a emergência do Coronavírus.</w:t>
      </w:r>
    </w:p>
    <w:p w14:paraId="366D6033" w14:textId="77777777" w:rsidR="000A1C56" w:rsidRPr="00680FF6" w:rsidRDefault="000A1C56" w:rsidP="00AA2868">
      <w:pPr>
        <w:spacing w:after="0" w:line="360" w:lineRule="auto"/>
        <w:jc w:val="both"/>
        <w:rPr>
          <w:lang w:val="fr-BE"/>
        </w:rPr>
      </w:pPr>
    </w:p>
    <w:p w14:paraId="537CB8BA" w14:textId="029D2ABD" w:rsidR="00FC1DE3" w:rsidRPr="001B4E85" w:rsidRDefault="00FC1DE3" w:rsidP="00AA2868">
      <w:pPr>
        <w:spacing w:after="0" w:line="360" w:lineRule="auto"/>
        <w:jc w:val="both"/>
      </w:pPr>
      <w:r>
        <w:t xml:space="preserve">Falarei em nome da Inclusion Europe, o movimento europeu das pessoas com deficiência intelectual e das suas famílias. </w:t>
      </w:r>
    </w:p>
    <w:p w14:paraId="7EA5F9AB" w14:textId="3ED0C581" w:rsidR="00FC1DE3" w:rsidRDefault="00FC1DE3" w:rsidP="00AA2868">
      <w:pPr>
        <w:spacing w:after="0" w:line="360" w:lineRule="auto"/>
        <w:jc w:val="both"/>
      </w:pPr>
      <w:r>
        <w:t>O motivo da nossa petição é chamar a sua atenção para os vários casos de leis e práticas nacionais incompatíveis com a legislação europeia e com a CRPD.</w:t>
      </w:r>
    </w:p>
    <w:p w14:paraId="6484A39C" w14:textId="3A79053C" w:rsidR="00FB40D5" w:rsidRPr="001B4E85" w:rsidRDefault="00FB40D5" w:rsidP="00AA2868">
      <w:pPr>
        <w:spacing w:after="0" w:line="360" w:lineRule="auto"/>
        <w:jc w:val="both"/>
      </w:pPr>
      <w:r>
        <w:t>É importante não só abordar neste momento a discriminação a que as pessoas com deficiência estão sujeitas, mas também retirar ensinamentos para potenciais situações de emergência futuras.</w:t>
      </w:r>
    </w:p>
    <w:p w14:paraId="285AAF65" w14:textId="3A077C93" w:rsidR="00620EF6" w:rsidRPr="00724EF2" w:rsidRDefault="00620EF6" w:rsidP="00AA2868">
      <w:pPr>
        <w:spacing w:after="0" w:line="360" w:lineRule="auto"/>
        <w:jc w:val="both"/>
        <w:rPr>
          <w:lang w:val="fr-BE"/>
        </w:rPr>
      </w:pPr>
    </w:p>
    <w:p w14:paraId="54CAC9B0" w14:textId="77777777" w:rsidR="001E3740" w:rsidRPr="001B4E85" w:rsidRDefault="00CA04F3" w:rsidP="001E3740">
      <w:pPr>
        <w:spacing w:after="0" w:line="360" w:lineRule="auto"/>
        <w:jc w:val="both"/>
      </w:pPr>
      <w:r>
        <w:t xml:space="preserve">   </w:t>
      </w:r>
    </w:p>
    <w:p w14:paraId="0543C2E0" w14:textId="666D44BA" w:rsidR="009C31D4" w:rsidRPr="001B4E85" w:rsidRDefault="001E3740" w:rsidP="001E3740">
      <w:pPr>
        <w:spacing w:after="0" w:line="360" w:lineRule="auto"/>
        <w:jc w:val="both"/>
      </w:pPr>
      <w:r>
        <w:t xml:space="preserve">Primeiro, gostaríamos que a UE investigasse. </w:t>
      </w:r>
    </w:p>
    <w:p w14:paraId="3B52ADBA" w14:textId="6DDF9C4C" w:rsidR="00196217" w:rsidRPr="00724EF2" w:rsidRDefault="00196217" w:rsidP="00AA2868">
      <w:pPr>
        <w:spacing w:after="0" w:line="360" w:lineRule="auto"/>
        <w:jc w:val="both"/>
        <w:rPr>
          <w:lang w:val="fr-BE"/>
        </w:rPr>
      </w:pPr>
    </w:p>
    <w:p w14:paraId="55E7FD25" w14:textId="1B6DA32D" w:rsidR="001E3740" w:rsidRPr="001B4E85" w:rsidRDefault="00444ACF" w:rsidP="00444ACF">
      <w:pPr>
        <w:spacing w:after="0" w:line="360" w:lineRule="auto"/>
        <w:jc w:val="both"/>
      </w:pPr>
      <w:r>
        <w:t xml:space="preserve">Ao longo da crise de saúde, os nossos membros relataram casos de discriminação e violação dos seus direitos, tais como diretrizes discriminatórias de triagem, discriminação </w:t>
      </w:r>
      <w:r>
        <w:lastRenderedPageBreak/>
        <w:t xml:space="preserve">médica em hospitais ou casos em que, quando chamados, as ambulâncias nem sequer viriam para pessoas com deficiência. </w:t>
      </w:r>
    </w:p>
    <w:p w14:paraId="64C42F88" w14:textId="5819C73E" w:rsidR="001E3740" w:rsidRPr="001B4E85" w:rsidRDefault="00F766E9" w:rsidP="00444ACF">
      <w:pPr>
        <w:spacing w:after="0" w:line="360" w:lineRule="auto"/>
        <w:jc w:val="both"/>
      </w:pPr>
      <w:r>
        <w:t xml:space="preserve">Se por vezes não existiam diretrizes expressas, os profissionais de saúde optaram por não cuidar de pessoas com deficiência, só porque tinham uma deficiência. </w:t>
      </w:r>
    </w:p>
    <w:p w14:paraId="292FCE62" w14:textId="77777777" w:rsidR="00F21961" w:rsidRPr="00724EF2" w:rsidRDefault="00F21961" w:rsidP="00444ACF">
      <w:pPr>
        <w:spacing w:after="0" w:line="360" w:lineRule="auto"/>
        <w:jc w:val="both"/>
        <w:rPr>
          <w:lang w:val="fr-BE"/>
        </w:rPr>
      </w:pPr>
    </w:p>
    <w:p w14:paraId="758B61AF" w14:textId="77777777" w:rsidR="00B37C8F" w:rsidRPr="00724EF2" w:rsidRDefault="00B37C8F" w:rsidP="00444ACF">
      <w:pPr>
        <w:spacing w:after="0" w:line="360" w:lineRule="auto"/>
        <w:jc w:val="both"/>
        <w:rPr>
          <w:lang w:val="fr-BE"/>
        </w:rPr>
      </w:pPr>
    </w:p>
    <w:p w14:paraId="054B10B0" w14:textId="6FFD83D1" w:rsidR="00444ACF" w:rsidRPr="001B4E85" w:rsidRDefault="00444ACF" w:rsidP="00444ACF">
      <w:pPr>
        <w:spacing w:after="0" w:line="360" w:lineRule="auto"/>
        <w:jc w:val="both"/>
      </w:pPr>
      <w:r>
        <w:t xml:space="preserve">Estas decisões são discriminatórias e baseadas no pensamento de que a vida de uma pessoa com uma deficiência não valeria de modo algum.   </w:t>
      </w:r>
    </w:p>
    <w:p w14:paraId="6855A286" w14:textId="77777777" w:rsidR="005A18E7" w:rsidRPr="00724EF2" w:rsidRDefault="005A18E7" w:rsidP="001B6B9F">
      <w:pPr>
        <w:spacing w:after="0" w:line="360" w:lineRule="auto"/>
        <w:jc w:val="both"/>
        <w:rPr>
          <w:lang w:val="fr-BE"/>
        </w:rPr>
      </w:pPr>
    </w:p>
    <w:p w14:paraId="70E65EC1" w14:textId="213CCF11" w:rsidR="001B6B9F" w:rsidRPr="001B4E85" w:rsidRDefault="00EB0D8C" w:rsidP="001B6B9F">
      <w:pPr>
        <w:spacing w:after="0" w:line="360" w:lineRule="auto"/>
        <w:jc w:val="both"/>
      </w:pPr>
      <w:r>
        <w:t xml:space="preserve">Acreditamos que a UE deve conduzir investigações sobre estes procedimentos e comportamentos abusivos que levaram à negação de cuidados, para garantir a compensação das famílias e dos indivíduos e condenar tais práticas. </w:t>
      </w:r>
    </w:p>
    <w:p w14:paraId="50CDF64B" w14:textId="57F99A1F" w:rsidR="001B6B9F" w:rsidRPr="001B4E85" w:rsidRDefault="001B6B9F" w:rsidP="001B6B9F">
      <w:pPr>
        <w:spacing w:after="0" w:line="360" w:lineRule="auto"/>
        <w:jc w:val="both"/>
      </w:pPr>
      <w:r>
        <w:t xml:space="preserve">É tempo de a deficiência na Europa deixar de ser vista de uma perspetiva puramente médica e que os profissionais de saúde deixem de julgar o valor de uma vida baseado em preconceitos discriminatórios. </w:t>
      </w:r>
    </w:p>
    <w:p w14:paraId="086E6F8B" w14:textId="77777777" w:rsidR="001B6B9F" w:rsidRPr="00724EF2" w:rsidRDefault="001B6B9F" w:rsidP="001B6B9F">
      <w:pPr>
        <w:spacing w:after="0" w:line="360" w:lineRule="auto"/>
        <w:jc w:val="both"/>
        <w:rPr>
          <w:lang w:val="fr-BE"/>
        </w:rPr>
      </w:pPr>
    </w:p>
    <w:p w14:paraId="67DC1B1F" w14:textId="2D568552" w:rsidR="00D72D28" w:rsidRPr="001B4E85" w:rsidRDefault="00633CFC" w:rsidP="00AA2868">
      <w:pPr>
        <w:spacing w:after="0" w:line="360" w:lineRule="auto"/>
        <w:jc w:val="both"/>
      </w:pPr>
      <w:r>
        <w:t xml:space="preserve">Quanto às instituições residenciais, que foram focos terríveis para infeções, gostaríamos que a UE investigasse e facultasse informações concretas sobre o que aconteceu. </w:t>
      </w:r>
    </w:p>
    <w:p w14:paraId="3D83CD9C" w14:textId="6B4557C7" w:rsidR="00196217" w:rsidRPr="001B4E85" w:rsidRDefault="00662EDE" w:rsidP="00AA2868">
      <w:pPr>
        <w:spacing w:after="0" w:line="360" w:lineRule="auto"/>
        <w:jc w:val="both"/>
      </w:pPr>
      <w:r>
        <w:t xml:space="preserve">Por exemplo, investigar se as pessoas receberam proteção adequada, os cuidados de saúde adequados quando doentes e facultar dados comparando as taxas de mortalidade do mesmo período dos últimos 3 anos e agora. </w:t>
      </w:r>
    </w:p>
    <w:p w14:paraId="53AC5716" w14:textId="69558B55" w:rsidR="001A1B53" w:rsidRPr="001B4E85" w:rsidRDefault="001A1B53" w:rsidP="00AA2868">
      <w:pPr>
        <w:spacing w:after="0" w:line="360" w:lineRule="auto"/>
        <w:jc w:val="both"/>
      </w:pPr>
      <w:r>
        <w:t xml:space="preserve">Também gostaríamos de ter as taxas de mortalidade das pessoas com deficiência, desagregadas por tipo de deficiência, idade e sexo, </w:t>
      </w:r>
      <w:r>
        <w:rPr>
          <w:color w:val="000000"/>
          <w:sz w:val="21"/>
          <w:szCs w:val="21"/>
          <w:shd w:val="clear" w:color="auto" w:fill="FFFFFF"/>
        </w:rPr>
        <w:t>para que possam ser desenvolvidas medidas de apoio específicas para evitar que a situação das pessoas com deficiência se agrave</w:t>
      </w:r>
      <w:r>
        <w:t>.</w:t>
      </w:r>
    </w:p>
    <w:p w14:paraId="57CAF546" w14:textId="203050DA" w:rsidR="00196217" w:rsidRPr="00724EF2" w:rsidRDefault="00196217" w:rsidP="00AA2868">
      <w:pPr>
        <w:spacing w:after="0" w:line="360" w:lineRule="auto"/>
        <w:jc w:val="both"/>
      </w:pPr>
    </w:p>
    <w:p w14:paraId="590EEF44" w14:textId="54EE2862" w:rsidR="009C31D4" w:rsidRPr="00724EF2" w:rsidRDefault="009C31D4" w:rsidP="00AA2868">
      <w:pPr>
        <w:spacing w:after="0" w:line="360" w:lineRule="auto"/>
        <w:jc w:val="both"/>
      </w:pPr>
    </w:p>
    <w:p w14:paraId="4F9021ED" w14:textId="4605A588" w:rsidR="009C31D4" w:rsidRPr="001B4E85" w:rsidRDefault="0000121F" w:rsidP="00AA2868">
      <w:pPr>
        <w:spacing w:after="0" w:line="360" w:lineRule="auto"/>
        <w:jc w:val="both"/>
      </w:pPr>
      <w:r>
        <w:t xml:space="preserve">Em segundo lugar, gostaríamos que a UE atribuísse meios e fundos para evitar mais danos às pessoas com deficiência. </w:t>
      </w:r>
    </w:p>
    <w:p w14:paraId="477D40D0" w14:textId="77777777" w:rsidR="0000121F" w:rsidRPr="00724EF2" w:rsidRDefault="0000121F" w:rsidP="00AA2868">
      <w:pPr>
        <w:spacing w:after="0" w:line="360" w:lineRule="auto"/>
        <w:jc w:val="both"/>
        <w:rPr>
          <w:lang w:val="fr-BE"/>
        </w:rPr>
      </w:pPr>
    </w:p>
    <w:p w14:paraId="03920218" w14:textId="0475B8AD" w:rsidR="00044E06" w:rsidRPr="006D6D50" w:rsidRDefault="00EB0D8C" w:rsidP="0000121F">
      <w:pPr>
        <w:spacing w:after="0" w:line="360" w:lineRule="auto"/>
        <w:jc w:val="both"/>
        <w:rPr>
          <w:rFonts w:eastAsia="Times New Roman"/>
        </w:rPr>
      </w:pPr>
      <w:r>
        <w:lastRenderedPageBreak/>
        <w:t xml:space="preserve">Como muitos planos e soluções de recuperação estão a ser elaborados para salvar as nossas economias, para garantir o acesso aos serviços públicos, para reabrir escolas, etc., pedimos que estes planos não só tenham em conta as pessoas com deficiência, mas que abordem especificamente as suas necessidades específicas, introduzindo um financiamento comunitário da Iniciativa Europeia de Investimento na Resposta ao Coronavírus. </w:t>
      </w:r>
    </w:p>
    <w:p w14:paraId="165ED27D" w14:textId="5755B9E5" w:rsidR="00044E06" w:rsidRPr="00724EF2" w:rsidRDefault="00044E06" w:rsidP="00AA2868">
      <w:pPr>
        <w:spacing w:after="0" w:line="360" w:lineRule="auto"/>
        <w:jc w:val="both"/>
        <w:rPr>
          <w:rFonts w:eastAsia="Times New Roman"/>
          <w:lang w:val="fr-BE"/>
        </w:rPr>
      </w:pPr>
    </w:p>
    <w:p w14:paraId="75B80673" w14:textId="77777777" w:rsidR="00294D56" w:rsidRPr="00724EF2" w:rsidRDefault="00294D56" w:rsidP="00AA2868">
      <w:pPr>
        <w:spacing w:after="0" w:line="360" w:lineRule="auto"/>
        <w:jc w:val="both"/>
        <w:rPr>
          <w:lang w:val="fr-BE"/>
        </w:rPr>
      </w:pPr>
    </w:p>
    <w:p w14:paraId="60BB2B3B" w14:textId="77777777" w:rsidR="008F14B2" w:rsidRPr="00724EF2" w:rsidRDefault="008F14B2" w:rsidP="005B6F94">
      <w:pPr>
        <w:spacing w:after="0" w:line="360" w:lineRule="auto"/>
        <w:jc w:val="both"/>
        <w:rPr>
          <w:rFonts w:eastAsia="Times New Roman"/>
          <w:lang w:val="fr-BE"/>
        </w:rPr>
      </w:pPr>
    </w:p>
    <w:p w14:paraId="62FD8790" w14:textId="77777777" w:rsidR="008F14B2" w:rsidRPr="00724EF2" w:rsidRDefault="008F14B2" w:rsidP="005B6F94">
      <w:pPr>
        <w:spacing w:after="0" w:line="360" w:lineRule="auto"/>
        <w:jc w:val="both"/>
        <w:rPr>
          <w:rFonts w:eastAsia="Times New Roman"/>
          <w:lang w:val="fr-BE"/>
        </w:rPr>
      </w:pPr>
    </w:p>
    <w:p w14:paraId="2A56B19E" w14:textId="5E4567F3" w:rsidR="006F4336" w:rsidRPr="006D6D50" w:rsidRDefault="005B6F94" w:rsidP="005B6F94">
      <w:pPr>
        <w:spacing w:after="0" w:line="360" w:lineRule="auto"/>
        <w:jc w:val="both"/>
        <w:rPr>
          <w:rFonts w:eastAsia="Times New Roman"/>
        </w:rPr>
      </w:pPr>
      <w:r>
        <w:t xml:space="preserve">A UE deve assegurar que as pessoas com deficiência não fiquem mais isoladas durante a fase de saída; porque como alguns podem não ter capacidade de praticar o distanciamento físico, os governos podem tomar o caminho mais fácil e recomendar que as pessoas com deficiência intelectual fiquem em casa. Isto iria criar mais segregação. </w:t>
      </w:r>
    </w:p>
    <w:p w14:paraId="548DFC1E" w14:textId="77777777" w:rsidR="008F14B2" w:rsidRPr="00724EF2" w:rsidRDefault="008F14B2" w:rsidP="008F14B2">
      <w:pPr>
        <w:spacing w:after="0" w:line="360" w:lineRule="auto"/>
        <w:jc w:val="both"/>
        <w:rPr>
          <w:rFonts w:eastAsia="Times New Roman"/>
        </w:rPr>
      </w:pPr>
    </w:p>
    <w:p w14:paraId="7EC47262" w14:textId="77777777" w:rsidR="000A3399" w:rsidRPr="006D6D50" w:rsidRDefault="000A3399" w:rsidP="000A3399">
      <w:pPr>
        <w:spacing w:after="0" w:line="360" w:lineRule="auto"/>
        <w:jc w:val="both"/>
        <w:rPr>
          <w:rFonts w:eastAsia="Times New Roman"/>
        </w:rPr>
      </w:pPr>
      <w:r>
        <w:t>Os fundos devem ser alocados especificamente para serviços de apoio à deficiência baseados na comunidade e serviços de apoio em situações de emergência e saúde para garantir as mesmas proteções de saúde e segurança do que aos outros.</w:t>
      </w:r>
    </w:p>
    <w:p w14:paraId="1E58EC2A" w14:textId="77777777" w:rsidR="000A3399" w:rsidRPr="00724EF2" w:rsidRDefault="000A3399" w:rsidP="008F14B2">
      <w:pPr>
        <w:spacing w:after="0" w:line="360" w:lineRule="auto"/>
        <w:jc w:val="both"/>
        <w:rPr>
          <w:rFonts w:eastAsia="Times New Roman"/>
        </w:rPr>
      </w:pPr>
    </w:p>
    <w:p w14:paraId="317EF5B2" w14:textId="68978C8C" w:rsidR="006F4336" w:rsidRPr="006D6D50" w:rsidRDefault="008F14B2" w:rsidP="005B6F94">
      <w:pPr>
        <w:spacing w:after="0" w:line="360" w:lineRule="auto"/>
        <w:jc w:val="both"/>
        <w:rPr>
          <w:rFonts w:eastAsia="Times New Roman"/>
        </w:rPr>
      </w:pPr>
      <w:r>
        <w:t xml:space="preserve">A Comissão deve desenvolver diretrizes para assegurar que os países da UE se concentram em grupos particularmente vulneráveis, como as pessoas com deficiência e as suas famílias quando utilizam esses fundos. </w:t>
      </w:r>
    </w:p>
    <w:p w14:paraId="7CCE8637" w14:textId="18F7D1F8" w:rsidR="00294D56" w:rsidRPr="001B4E85" w:rsidRDefault="002D2037" w:rsidP="005B6F94">
      <w:pPr>
        <w:spacing w:after="0" w:line="360" w:lineRule="auto"/>
        <w:jc w:val="both"/>
      </w:pPr>
      <w:r>
        <w:t xml:space="preserve">Por exemplo, diretrizes para garantir que as crianças com deficiência intelectual voltam à escola primeiro quando forem reabertas. </w:t>
      </w:r>
    </w:p>
    <w:p w14:paraId="439CEFF5" w14:textId="763EDB47" w:rsidR="008701B4" w:rsidRPr="006D6D50" w:rsidRDefault="008701B4" w:rsidP="008701B4">
      <w:pPr>
        <w:spacing w:after="0" w:line="360" w:lineRule="auto"/>
        <w:jc w:val="both"/>
        <w:rPr>
          <w:rFonts w:eastAsia="Times New Roman"/>
        </w:rPr>
      </w:pPr>
      <w:r>
        <w:t>A UE deve também garantir que as pessoas com deficiência mental não sejam as primeiras a não ter emprego, adotando, por exemplo, medidas de rendimento mínimo que tenham em conta os custos relacionados com a deficiência.</w:t>
      </w:r>
    </w:p>
    <w:p w14:paraId="37516A4E" w14:textId="496802E2" w:rsidR="005B6F94" w:rsidRPr="00724EF2" w:rsidRDefault="005B6F94" w:rsidP="005B6F94">
      <w:pPr>
        <w:spacing w:after="0" w:line="360" w:lineRule="auto"/>
        <w:jc w:val="both"/>
      </w:pPr>
    </w:p>
    <w:p w14:paraId="36437C0F" w14:textId="2567C56B" w:rsidR="005B6F94" w:rsidRPr="006D6D50" w:rsidRDefault="005B6F94" w:rsidP="005B6F94">
      <w:pPr>
        <w:spacing w:after="0" w:line="360" w:lineRule="auto"/>
        <w:jc w:val="both"/>
        <w:rPr>
          <w:rFonts w:eastAsia="Times New Roman"/>
        </w:rPr>
      </w:pPr>
      <w:r>
        <w:t xml:space="preserve">Obrigado pela vossa atenção. </w:t>
      </w:r>
    </w:p>
    <w:p w14:paraId="7E36530C" w14:textId="77777777" w:rsidR="00294D56" w:rsidRPr="006D6D50" w:rsidRDefault="00294D56" w:rsidP="00AA2868">
      <w:pPr>
        <w:spacing w:after="0" w:line="360" w:lineRule="auto"/>
        <w:jc w:val="both"/>
        <w:rPr>
          <w:lang w:val="en-GB"/>
        </w:rPr>
      </w:pPr>
    </w:p>
    <w:p w14:paraId="498CF773" w14:textId="3E081AB7" w:rsidR="0002192B" w:rsidRPr="006D6D50" w:rsidRDefault="0002192B" w:rsidP="00AA2868">
      <w:pPr>
        <w:spacing w:after="0" w:line="360" w:lineRule="auto"/>
        <w:jc w:val="both"/>
        <w:rPr>
          <w:lang w:val="en-GB"/>
        </w:rPr>
      </w:pPr>
    </w:p>
    <w:p w14:paraId="69F28805" w14:textId="77777777" w:rsidR="000A1C56" w:rsidRPr="001B4E85" w:rsidRDefault="000A1C56" w:rsidP="000A1C56">
      <w:pPr>
        <w:spacing w:after="0" w:line="360" w:lineRule="auto"/>
        <w:jc w:val="both"/>
        <w:rPr>
          <w:color w:val="000000" w:themeColor="text1"/>
          <w:lang w:val="en-GB"/>
        </w:rPr>
      </w:pPr>
    </w:p>
    <w:sectPr w:rsidR="000A1C56" w:rsidRPr="001B4E85" w:rsidSect="00680F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70244C" w14:textId="77777777" w:rsidR="003C14DF" w:rsidRDefault="003C14DF" w:rsidP="0081044D">
      <w:pPr>
        <w:spacing w:after="0" w:line="240" w:lineRule="auto"/>
      </w:pPr>
      <w:r>
        <w:separator/>
      </w:r>
    </w:p>
  </w:endnote>
  <w:endnote w:type="continuationSeparator" w:id="0">
    <w:p w14:paraId="5DFA86C0" w14:textId="77777777" w:rsidR="003C14DF" w:rsidRDefault="003C14DF" w:rsidP="0081044D">
      <w:pPr>
        <w:spacing w:after="0" w:line="240" w:lineRule="auto"/>
      </w:pPr>
      <w:r>
        <w:continuationSeparator/>
      </w:r>
    </w:p>
  </w:endnote>
  <w:endnote w:type="continuationNotice" w:id="1">
    <w:p w14:paraId="6199D336" w14:textId="77777777" w:rsidR="003C14DF" w:rsidRDefault="003C1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9D67" w14:textId="77777777" w:rsidR="00680FF6" w:rsidRDefault="00680F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51701512"/>
      <w:docPartObj>
        <w:docPartGallery w:val="Page Numbers (Bottom of Page)"/>
        <w:docPartUnique/>
      </w:docPartObj>
    </w:sdtPr>
    <w:sdtEndPr/>
    <w:sdtContent>
      <w:sdt>
        <w:sdtPr>
          <w:id w:val="-1769616900"/>
          <w:docPartObj>
            <w:docPartGallery w:val="Page Numbers (Top of Page)"/>
            <w:docPartUnique/>
          </w:docPartObj>
        </w:sdtPr>
        <w:sdtEndPr/>
        <w:sdtContent>
          <w:p w14:paraId="7E5E3401" w14:textId="4870D81B" w:rsidR="0081044D" w:rsidRDefault="0081044D">
            <w:pPr>
              <w:pStyle w:val="Footer"/>
              <w:jc w:val="right"/>
            </w:pPr>
            <w:r>
              <w:t xml:space="preserve">Página </w:t>
            </w:r>
            <w:r>
              <w:rPr>
                <w:b/>
                <w:bCs/>
                <w:sz w:val="24"/>
                <w:szCs w:val="24"/>
              </w:rPr>
              <w:fldChar w:fldCharType="begin"/>
            </w:r>
            <w:r>
              <w:rPr>
                <w:b/>
                <w:bCs/>
              </w:rPr>
              <w:instrText xml:space="preserve"> PAGE </w:instrText>
            </w:r>
            <w:r>
              <w:rPr>
                <w:b/>
                <w:bCs/>
                <w:sz w:val="24"/>
                <w:szCs w:val="24"/>
              </w:rPr>
              <w:fldChar w:fldCharType="separate"/>
            </w:r>
            <w:r w:rsidR="00724EF2">
              <w:rPr>
                <w:b/>
                <w:bCs/>
                <w:noProof/>
              </w:rPr>
              <w:t>2</w:t>
            </w:r>
            <w:r>
              <w:rPr>
                <w:b/>
                <w:bCs/>
                <w:sz w:val="24"/>
                <w:szCs w:val="24"/>
              </w:rPr>
              <w:fldChar w:fldCharType="end"/>
            </w:r>
            <w:r>
              <w:t xml:space="preserve"> de </w:t>
            </w:r>
            <w:r>
              <w:rPr>
                <w:b/>
                <w:bCs/>
                <w:sz w:val="24"/>
                <w:szCs w:val="24"/>
              </w:rPr>
              <w:fldChar w:fldCharType="begin"/>
            </w:r>
            <w:r>
              <w:rPr>
                <w:b/>
                <w:bCs/>
              </w:rPr>
              <w:instrText xml:space="preserve"> NUMPAGES  </w:instrText>
            </w:r>
            <w:r>
              <w:rPr>
                <w:b/>
                <w:bCs/>
                <w:sz w:val="24"/>
                <w:szCs w:val="24"/>
              </w:rPr>
              <w:fldChar w:fldCharType="separate"/>
            </w:r>
            <w:r w:rsidR="00724EF2">
              <w:rPr>
                <w:b/>
                <w:bCs/>
                <w:noProof/>
              </w:rPr>
              <w:t>3</w:t>
            </w:r>
            <w:r>
              <w:rPr>
                <w:b/>
                <w:bCs/>
                <w:sz w:val="24"/>
                <w:szCs w:val="24"/>
              </w:rPr>
              <w:fldChar w:fldCharType="end"/>
            </w:r>
          </w:p>
        </w:sdtContent>
      </w:sdt>
    </w:sdtContent>
  </w:sdt>
  <w:p w14:paraId="6697095D" w14:textId="77777777" w:rsidR="0081044D" w:rsidRDefault="008104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E411E9" w14:textId="77777777" w:rsidR="00D759E7" w:rsidRDefault="00D759E7" w:rsidP="00D759E7">
    <w:pPr>
      <w:spacing w:before="60"/>
      <w:rPr>
        <w:b/>
        <w:noProof/>
        <w:sz w:val="16"/>
        <w:szCs w:val="16"/>
        <w:lang w:val="en-GB"/>
      </w:rPr>
    </w:pPr>
  </w:p>
  <w:p w14:paraId="33900DF5" w14:textId="77777777" w:rsidR="00D759E7" w:rsidRDefault="00D759E7" w:rsidP="00D759E7">
    <w:pPr>
      <w:spacing w:before="60"/>
      <w:rPr>
        <w:b/>
        <w:noProof/>
        <w:sz w:val="16"/>
        <w:szCs w:val="16"/>
        <w:lang w:val="en-GB"/>
      </w:rPr>
    </w:pPr>
  </w:p>
  <w:p w14:paraId="38744293" w14:textId="048A0A7C" w:rsidR="00D759E7" w:rsidRDefault="00D759E7" w:rsidP="00D759E7">
    <w:pPr>
      <w:spacing w:before="60"/>
      <w:rPr>
        <w:noProof/>
        <w:sz w:val="6"/>
        <w:szCs w:val="16"/>
        <w:lang w:val="en-GB"/>
      </w:rPr>
    </w:pPr>
    <w:r>
      <w:rPr>
        <w:rFonts w:ascii="Calibri" w:hAnsi="Calibri" w:cs="Calibri"/>
        <w:noProof/>
        <w:lang w:val="hu-HU"/>
      </w:rPr>
      <w:drawing>
        <wp:anchor distT="0" distB="0" distL="114300" distR="114300" simplePos="0" relativeHeight="251663360" behindDoc="1" locked="0" layoutInCell="1" allowOverlap="1" wp14:anchorId="26889C6F" wp14:editId="4E1130CD">
          <wp:simplePos x="0" y="0"/>
          <wp:positionH relativeFrom="column">
            <wp:posOffset>4840605</wp:posOffset>
          </wp:positionH>
          <wp:positionV relativeFrom="paragraph">
            <wp:posOffset>32385</wp:posOffset>
          </wp:positionV>
          <wp:extent cx="647700" cy="431800"/>
          <wp:effectExtent l="0" t="0" r="0" b="6350"/>
          <wp:wrapTight wrapText="bothSides">
            <wp:wrapPolygon edited="0">
              <wp:start x="0" y="0"/>
              <wp:lineTo x="0" y="20965"/>
              <wp:lineTo x="20965" y="20965"/>
              <wp:lineTo x="20965" y="0"/>
              <wp:lineTo x="0" y="0"/>
            </wp:wrapPolygon>
          </wp:wrapTight>
          <wp:docPr id="5" name="Picture 5" descr="The flag of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descr="The flag of the European Un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431800"/>
                  </a:xfrm>
                  <a:prstGeom prst="rect">
                    <a:avLst/>
                  </a:prstGeom>
                  <a:noFill/>
                </pic:spPr>
              </pic:pic>
            </a:graphicData>
          </a:graphic>
          <wp14:sizeRelH relativeFrom="page">
            <wp14:pctWidth>0</wp14:pctWidth>
          </wp14:sizeRelH>
          <wp14:sizeRelV relativeFrom="page">
            <wp14:pctHeight>0</wp14:pctHeight>
          </wp14:sizeRelV>
        </wp:anchor>
      </w:drawing>
    </w:r>
    <w:r>
      <w:rPr>
        <w:b/>
        <w:noProof/>
        <w:sz w:val="16"/>
        <w:szCs w:val="16"/>
        <w:lang w:val="en-GB"/>
      </w:rPr>
      <w:t>Inclusion Europe</w:t>
    </w:r>
    <w:r>
      <w:rPr>
        <w:noProof/>
        <w:sz w:val="16"/>
        <w:szCs w:val="16"/>
        <w:lang w:val="en-GB"/>
      </w:rPr>
      <w:br/>
      <w:t>European movement of people with intellectual disabilities and their families</w:t>
    </w:r>
    <w:r>
      <w:rPr>
        <w:noProof/>
        <w:sz w:val="16"/>
        <w:szCs w:val="16"/>
        <w:lang w:val="en-GB"/>
      </w:rPr>
      <w:tab/>
    </w:r>
    <w:r>
      <w:rPr>
        <w:noProof/>
        <w:sz w:val="16"/>
        <w:szCs w:val="16"/>
        <w:lang w:val="en-GB"/>
      </w:rPr>
      <w:tab/>
    </w:r>
    <w:r>
      <w:rPr>
        <w:noProof/>
        <w:sz w:val="6"/>
        <w:szCs w:val="16"/>
        <w:lang w:val="en-GB"/>
      </w:rPr>
      <w:tab/>
    </w:r>
    <w:r>
      <w:rPr>
        <w:noProof/>
        <w:sz w:val="6"/>
        <w:szCs w:val="16"/>
        <w:lang w:val="en-GB"/>
      </w:rPr>
      <w:tab/>
    </w:r>
    <w:r>
      <w:rPr>
        <w:noProof/>
        <w:sz w:val="6"/>
        <w:szCs w:val="16"/>
        <w:lang w:val="en-GB"/>
      </w:rPr>
      <w:tab/>
    </w:r>
    <w:r>
      <w:rPr>
        <w:noProof/>
        <w:sz w:val="6"/>
        <w:szCs w:val="16"/>
        <w:lang w:val="en-GB"/>
      </w:rPr>
      <w:tab/>
    </w:r>
    <w:r>
      <w:rPr>
        <w:noProof/>
        <w:sz w:val="6"/>
        <w:szCs w:val="16"/>
        <w:lang w:val="en-GB"/>
      </w:rPr>
      <w:tab/>
    </w:r>
    <w:r>
      <w:rPr>
        <w:noProof/>
        <w:sz w:val="6"/>
        <w:szCs w:val="16"/>
        <w:lang w:val="en-GB"/>
      </w:rPr>
      <w:tab/>
    </w:r>
  </w:p>
  <w:p w14:paraId="5F2AE1AF" w14:textId="77777777" w:rsidR="00D759E7" w:rsidRDefault="00D759E7" w:rsidP="00D759E7">
    <w:pPr>
      <w:tabs>
        <w:tab w:val="right" w:pos="8647"/>
      </w:tabs>
      <w:spacing w:before="60"/>
      <w:rPr>
        <w:noProof/>
        <w:sz w:val="6"/>
        <w:szCs w:val="16"/>
        <w:lang w:val="en-GB"/>
      </w:rPr>
    </w:pPr>
    <w:r>
      <w:rPr>
        <w:noProof/>
        <w:sz w:val="14"/>
        <w:szCs w:val="14"/>
        <w:lang w:val="en-GB"/>
      </w:rPr>
      <w:t>Avenue des Arts 3, 1210 Brussels, Belgium</w:t>
    </w:r>
    <w:r>
      <w:rPr>
        <w:noProof/>
        <w:sz w:val="14"/>
        <w:szCs w:val="14"/>
        <w:lang w:val="en-GB"/>
      </w:rPr>
      <w:tab/>
    </w:r>
    <w:r>
      <w:rPr>
        <w:noProof/>
        <w:sz w:val="14"/>
        <w:szCs w:val="14"/>
        <w:lang w:val="en-GB"/>
      </w:rPr>
      <w:br/>
      <w:t xml:space="preserve">+32 25 02 28 15 </w:t>
    </w:r>
    <w:r>
      <w:rPr>
        <w:noProof/>
        <w:sz w:val="14"/>
        <w:szCs w:val="14"/>
        <w:lang w:val="en-GB"/>
      </w:rPr>
      <w:tab/>
      <w:t>Co-funded by</w:t>
    </w:r>
    <w:r>
      <w:rPr>
        <w:noProof/>
        <w:sz w:val="14"/>
        <w:szCs w:val="14"/>
        <w:lang w:val="en-GB"/>
      </w:rPr>
      <w:br/>
    </w:r>
    <w:hyperlink r:id="rId2" w:history="1">
      <w:r>
        <w:rPr>
          <w:rStyle w:val="Hyperlink"/>
          <w:color w:val="auto"/>
          <w:sz w:val="14"/>
          <w:szCs w:val="14"/>
          <w:u w:val="none"/>
          <w:lang w:val="en-GB"/>
        </w:rPr>
        <w:t>secretariat@inclusion-europe.org</w:t>
      </w:r>
    </w:hyperlink>
    <w:r>
      <w:rPr>
        <w:noProof/>
        <w:sz w:val="14"/>
        <w:szCs w:val="14"/>
        <w:lang w:val="en-GB"/>
      </w:rPr>
      <w:t xml:space="preserve"> </w:t>
    </w:r>
    <w:r>
      <w:rPr>
        <w:noProof/>
        <w:sz w:val="14"/>
        <w:szCs w:val="14"/>
        <w:lang w:val="en-GB"/>
      </w:rPr>
      <w:tab/>
      <w:t>the European Union</w:t>
    </w:r>
    <w:r>
      <w:rPr>
        <w:noProof/>
        <w:sz w:val="14"/>
        <w:szCs w:val="14"/>
        <w:lang w:val="en-GB"/>
      </w:rPr>
      <w:br/>
    </w:r>
  </w:p>
  <w:p w14:paraId="0B20E014" w14:textId="60946899" w:rsidR="00D759E7" w:rsidRDefault="00D759E7" w:rsidP="00D759E7">
    <w:pPr>
      <w:tabs>
        <w:tab w:val="left" w:pos="284"/>
        <w:tab w:val="left" w:pos="2552"/>
        <w:tab w:val="left" w:pos="4678"/>
        <w:tab w:val="right" w:pos="8647"/>
      </w:tabs>
      <w:rPr>
        <w:noProof/>
        <w:sz w:val="14"/>
        <w:szCs w:val="14"/>
        <w:lang w:val="en-GB"/>
      </w:rPr>
    </w:pPr>
    <w:r>
      <w:rPr>
        <w:rFonts w:ascii="Calibri" w:hAnsi="Calibri" w:cs="Calibri"/>
        <w:noProof/>
        <w:lang w:val="hu-HU"/>
      </w:rPr>
      <w:drawing>
        <wp:anchor distT="0" distB="0" distL="114300" distR="114300" simplePos="0" relativeHeight="251661312" behindDoc="0" locked="0" layoutInCell="1" allowOverlap="1" wp14:anchorId="61E60F96" wp14:editId="0CF2FB03">
          <wp:simplePos x="0" y="0"/>
          <wp:positionH relativeFrom="page">
            <wp:posOffset>3740785</wp:posOffset>
          </wp:positionH>
          <wp:positionV relativeFrom="paragraph">
            <wp:posOffset>45085</wp:posOffset>
          </wp:positionV>
          <wp:extent cx="97155" cy="971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noProof/>
        <w:lang w:val="hu-HU"/>
      </w:rPr>
      <w:drawing>
        <wp:anchor distT="0" distB="0" distL="114300" distR="114300" simplePos="0" relativeHeight="251662336" behindDoc="0" locked="0" layoutInCell="1" allowOverlap="1" wp14:anchorId="51F0CF59" wp14:editId="018382B9">
          <wp:simplePos x="0" y="0"/>
          <wp:positionH relativeFrom="margin">
            <wp:posOffset>4101465</wp:posOffset>
          </wp:positionH>
          <wp:positionV relativeFrom="paragraph">
            <wp:posOffset>34925</wp:posOffset>
          </wp:positionV>
          <wp:extent cx="97155" cy="971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7155" cy="9715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Calibri"/>
        <w:noProof/>
        <w:lang w:val="hu-HU"/>
      </w:rPr>
      <w:drawing>
        <wp:anchor distT="0" distB="0" distL="114300" distR="114300" simplePos="0" relativeHeight="251660288" behindDoc="0" locked="0" layoutInCell="1" allowOverlap="1" wp14:anchorId="1E4F6BB7" wp14:editId="266062E1">
          <wp:simplePos x="0" y="0"/>
          <wp:positionH relativeFrom="margin">
            <wp:posOffset>1489075</wp:posOffset>
          </wp:positionH>
          <wp:positionV relativeFrom="paragraph">
            <wp:posOffset>36195</wp:posOffset>
          </wp:positionV>
          <wp:extent cx="97155" cy="971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
                  <pic:cNvPicPr>
                    <a:picLocks noChangeAspect="1" noChangeArrowheads="1"/>
                  </pic:cNvPicPr>
                </pic:nvPicPr>
                <pic:blipFill>
                  <a:blip r:embed="rId5">
                    <a:extLst>
                      <a:ext uri="{28A0092B-C50C-407E-A947-70E740481C1C}">
                        <a14:useLocalDpi xmlns:a14="http://schemas.microsoft.com/office/drawing/2010/main" val="0"/>
                      </a:ext>
                    </a:extLst>
                  </a:blip>
                  <a:srcRect l="-192" t="-192" r="-192" b="-192"/>
                  <a:stretch>
                    <a:fillRect/>
                  </a:stretch>
                </pic:blipFill>
                <pic:spPr bwMode="auto">
                  <a:xfrm>
                    <a:off x="0" y="0"/>
                    <a:ext cx="97155" cy="97155"/>
                  </a:xfrm>
                  <a:prstGeom prst="rect">
                    <a:avLst/>
                  </a:prstGeom>
                  <a:noFill/>
                </pic:spPr>
              </pic:pic>
            </a:graphicData>
          </a:graphic>
          <wp14:sizeRelH relativeFrom="margin">
            <wp14:pctWidth>0</wp14:pctWidth>
          </wp14:sizeRelH>
          <wp14:sizeRelV relativeFrom="margin">
            <wp14:pctHeight>0</wp14:pctHeight>
          </wp14:sizeRelV>
        </wp:anchor>
      </w:drawing>
    </w:r>
    <w:hyperlink r:id="rId6" w:history="1">
      <w:r>
        <w:rPr>
          <w:rStyle w:val="Hyperlink"/>
          <w:noProof/>
          <w:color w:val="auto"/>
          <w:sz w:val="14"/>
          <w:szCs w:val="14"/>
          <w:u w:val="none"/>
          <w:lang w:val="en-GB"/>
        </w:rPr>
        <w:t>www.inclusion-europe.eu</w:t>
      </w:r>
    </w:hyperlink>
    <w:r>
      <w:rPr>
        <w:noProof/>
        <w:sz w:val="14"/>
        <w:szCs w:val="14"/>
        <w:lang w:val="en-GB"/>
      </w:rPr>
      <w:tab/>
      <w:t>@InclusionEurope</w:t>
    </w:r>
    <w:r>
      <w:rPr>
        <w:noProof/>
        <w:sz w:val="14"/>
        <w:szCs w:val="14"/>
        <w:lang w:val="en-GB"/>
      </w:rPr>
      <w:tab/>
      <w:t>@InclusionEurope</w:t>
    </w:r>
    <w:r>
      <w:rPr>
        <w:noProof/>
        <w:sz w:val="14"/>
        <w:szCs w:val="14"/>
        <w:lang w:val="en-GB"/>
      </w:rPr>
      <w:tab/>
      <w:t>youtube.com/InclusionEurope</w:t>
    </w:r>
  </w:p>
  <w:p w14:paraId="19B6EC84" w14:textId="77777777" w:rsidR="00680FF6" w:rsidRPr="00D759E7" w:rsidRDefault="00680FF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28513A" w14:textId="77777777" w:rsidR="003C14DF" w:rsidRDefault="003C14DF" w:rsidP="0081044D">
      <w:pPr>
        <w:spacing w:after="0" w:line="240" w:lineRule="auto"/>
      </w:pPr>
      <w:r>
        <w:separator/>
      </w:r>
    </w:p>
  </w:footnote>
  <w:footnote w:type="continuationSeparator" w:id="0">
    <w:p w14:paraId="25F88905" w14:textId="77777777" w:rsidR="003C14DF" w:rsidRDefault="003C14DF" w:rsidP="0081044D">
      <w:pPr>
        <w:spacing w:after="0" w:line="240" w:lineRule="auto"/>
      </w:pPr>
      <w:r>
        <w:continuationSeparator/>
      </w:r>
    </w:p>
  </w:footnote>
  <w:footnote w:type="continuationNotice" w:id="1">
    <w:p w14:paraId="756343BD" w14:textId="77777777" w:rsidR="003C14DF" w:rsidRDefault="003C1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0BBC3" w14:textId="77777777" w:rsidR="00680FF6" w:rsidRDefault="00680F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217BEE" w14:textId="77777777" w:rsidR="00680FF6" w:rsidRDefault="00680F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8E72F" w14:textId="0C34F16F" w:rsidR="00680FF6" w:rsidRDefault="00680FF6" w:rsidP="00680FF6">
    <w:pPr>
      <w:tabs>
        <w:tab w:val="left" w:pos="2977"/>
        <w:tab w:val="center" w:pos="4513"/>
        <w:tab w:val="right" w:pos="9026"/>
      </w:tabs>
      <w:spacing w:after="0" w:line="240" w:lineRule="auto"/>
      <w:ind w:left="708"/>
      <w:jc w:val="right"/>
      <w:rPr>
        <w:rFonts w:cstheme="minorBidi"/>
        <w:b/>
        <w:noProof/>
        <w:color w:val="ED0F69"/>
        <w:sz w:val="20"/>
        <w:lang w:eastAsia="pt-PT"/>
      </w:rPr>
    </w:pPr>
    <w:r>
      <w:rPr>
        <w:noProof/>
        <w:lang w:val="de-DE"/>
      </w:rPr>
      <w:drawing>
        <wp:anchor distT="0" distB="0" distL="114300" distR="114300" simplePos="0" relativeHeight="251658240" behindDoc="1" locked="0" layoutInCell="1" allowOverlap="1" wp14:anchorId="168DBC2E" wp14:editId="495991A3">
          <wp:simplePos x="0" y="0"/>
          <wp:positionH relativeFrom="margin">
            <wp:posOffset>-285115</wp:posOffset>
          </wp:positionH>
          <wp:positionV relativeFrom="paragraph">
            <wp:posOffset>-408305</wp:posOffset>
          </wp:positionV>
          <wp:extent cx="2145665" cy="1202690"/>
          <wp:effectExtent l="0" t="0" r="6985" b="0"/>
          <wp:wrapTight wrapText="bothSides">
            <wp:wrapPolygon edited="0">
              <wp:start x="0" y="0"/>
              <wp:lineTo x="0" y="21212"/>
              <wp:lineTo x="21479" y="21212"/>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5665" cy="1202690"/>
                  </a:xfrm>
                  <a:prstGeom prst="rect">
                    <a:avLst/>
                  </a:prstGeom>
                  <a:noFill/>
                </pic:spPr>
              </pic:pic>
            </a:graphicData>
          </a:graphic>
          <wp14:sizeRelH relativeFrom="margin">
            <wp14:pctWidth>0</wp14:pctWidth>
          </wp14:sizeRelH>
          <wp14:sizeRelV relativeFrom="margin">
            <wp14:pctHeight>0</wp14:pctHeight>
          </wp14:sizeRelV>
        </wp:anchor>
      </w:drawing>
    </w:r>
  </w:p>
  <w:p w14:paraId="7749D1EF" w14:textId="77777777" w:rsidR="00680FF6" w:rsidRDefault="00680FF6" w:rsidP="00680FF6">
    <w:pPr>
      <w:tabs>
        <w:tab w:val="left" w:pos="2977"/>
      </w:tabs>
      <w:spacing w:after="0" w:line="240" w:lineRule="auto"/>
      <w:rPr>
        <w:rFonts w:cstheme="minorBidi"/>
        <w:b/>
        <w:color w:val="000000" w:themeColor="text1"/>
        <w:spacing w:val="6"/>
        <w:sz w:val="18"/>
        <w:szCs w:val="18"/>
        <w:lang w:val="en-GB"/>
      </w:rPr>
    </w:pPr>
    <w:r>
      <w:rPr>
        <w:rFonts w:cstheme="minorBidi"/>
        <w:b/>
        <w:noProof/>
        <w:color w:val="ED0F69"/>
        <w:spacing w:val="10"/>
        <w:sz w:val="18"/>
        <w:szCs w:val="18"/>
        <w:lang w:eastAsia="pt-PT"/>
      </w:rPr>
      <w:tab/>
    </w:r>
    <w:r>
      <w:rPr>
        <w:rFonts w:cstheme="minorBidi"/>
        <w:b/>
        <w:noProof/>
        <w:color w:val="000000" w:themeColor="text1"/>
        <w:spacing w:val="6"/>
        <w:sz w:val="18"/>
        <w:szCs w:val="18"/>
        <w:lang w:eastAsia="pt-PT"/>
      </w:rPr>
      <w:t>Ambitions. Rights. Belonging.</w:t>
    </w:r>
    <w:r>
      <w:rPr>
        <w:rFonts w:cstheme="minorBidi"/>
        <w:b/>
        <w:color w:val="000000" w:themeColor="text1"/>
        <w:spacing w:val="6"/>
        <w:sz w:val="18"/>
        <w:szCs w:val="18"/>
        <w:lang w:val="en-GB"/>
      </w:rPr>
      <w:t xml:space="preserve"> </w:t>
    </w:r>
  </w:p>
  <w:p w14:paraId="19D3BAAE" w14:textId="77777777" w:rsidR="00680FF6" w:rsidRDefault="00680F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D2C0F"/>
    <w:multiLevelType w:val="hybridMultilevel"/>
    <w:tmpl w:val="E522D6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43A5218"/>
    <w:multiLevelType w:val="hybridMultilevel"/>
    <w:tmpl w:val="F0CEC800"/>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A422E4"/>
    <w:multiLevelType w:val="hybridMultilevel"/>
    <w:tmpl w:val="A02AD3AE"/>
    <w:lvl w:ilvl="0" w:tplc="D168366E">
      <w:numFmt w:val="bullet"/>
      <w:lvlText w:val="-"/>
      <w:lvlJc w:val="left"/>
      <w:pPr>
        <w:ind w:left="720" w:hanging="360"/>
      </w:pPr>
      <w:rPr>
        <w:rFonts w:ascii="Open Sans" w:eastAsiaTheme="minorHAnsi" w:hAnsi="Open Sans" w:cs="Open Sans"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4AD33BDE"/>
    <w:multiLevelType w:val="hybridMultilevel"/>
    <w:tmpl w:val="97DC4FF2"/>
    <w:lvl w:ilvl="0" w:tplc="9342AE4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9B12A93"/>
    <w:multiLevelType w:val="hybridMultilevel"/>
    <w:tmpl w:val="B9AEEB3C"/>
    <w:lvl w:ilvl="0" w:tplc="F79CCAA6">
      <w:numFmt w:val="bullet"/>
      <w:lvlText w:val="-"/>
      <w:lvlJc w:val="left"/>
      <w:pPr>
        <w:ind w:left="720" w:hanging="360"/>
      </w:pPr>
      <w:rPr>
        <w:rFonts w:ascii="Open Sans" w:eastAsiaTheme="minorHAnsi"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37F2B82"/>
    <w:multiLevelType w:val="hybridMultilevel"/>
    <w:tmpl w:val="CA40809E"/>
    <w:lvl w:ilvl="0" w:tplc="08AE3C16">
      <w:start w:val="750"/>
      <w:numFmt w:val="bullet"/>
      <w:lvlText w:val="-"/>
      <w:lvlJc w:val="left"/>
      <w:pPr>
        <w:ind w:left="720" w:hanging="360"/>
      </w:pPr>
      <w:rPr>
        <w:rFonts w:ascii="Open Sans" w:eastAsiaTheme="minorHAnsi" w:hAnsi="Open Sans" w:cs="Open San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41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DE3"/>
    <w:rsid w:val="0000121F"/>
    <w:rsid w:val="00003203"/>
    <w:rsid w:val="0002192B"/>
    <w:rsid w:val="00025005"/>
    <w:rsid w:val="0002742F"/>
    <w:rsid w:val="00044A5B"/>
    <w:rsid w:val="00044E06"/>
    <w:rsid w:val="000601A9"/>
    <w:rsid w:val="00092D2F"/>
    <w:rsid w:val="00093544"/>
    <w:rsid w:val="000A1C56"/>
    <w:rsid w:val="000A3399"/>
    <w:rsid w:val="000C62B9"/>
    <w:rsid w:val="000E3EB3"/>
    <w:rsid w:val="000F2E35"/>
    <w:rsid w:val="0011016B"/>
    <w:rsid w:val="001313C1"/>
    <w:rsid w:val="0017616F"/>
    <w:rsid w:val="00196217"/>
    <w:rsid w:val="001A1B53"/>
    <w:rsid w:val="001B35E9"/>
    <w:rsid w:val="001B4E85"/>
    <w:rsid w:val="001B6B9F"/>
    <w:rsid w:val="001E3740"/>
    <w:rsid w:val="002270B4"/>
    <w:rsid w:val="002449F9"/>
    <w:rsid w:val="00244E2A"/>
    <w:rsid w:val="00260904"/>
    <w:rsid w:val="00294D56"/>
    <w:rsid w:val="002B6B71"/>
    <w:rsid w:val="002D2037"/>
    <w:rsid w:val="002E5EB2"/>
    <w:rsid w:val="00365F84"/>
    <w:rsid w:val="00370DE8"/>
    <w:rsid w:val="003C14DF"/>
    <w:rsid w:val="003E41AB"/>
    <w:rsid w:val="00440661"/>
    <w:rsid w:val="00444ACF"/>
    <w:rsid w:val="0049420C"/>
    <w:rsid w:val="00496B93"/>
    <w:rsid w:val="004B677B"/>
    <w:rsid w:val="005058A0"/>
    <w:rsid w:val="00505E22"/>
    <w:rsid w:val="005A18E7"/>
    <w:rsid w:val="005B6F94"/>
    <w:rsid w:val="005E4034"/>
    <w:rsid w:val="005E5593"/>
    <w:rsid w:val="005E6D92"/>
    <w:rsid w:val="00611012"/>
    <w:rsid w:val="00620EF6"/>
    <w:rsid w:val="00633CFC"/>
    <w:rsid w:val="00662EDE"/>
    <w:rsid w:val="00680FF6"/>
    <w:rsid w:val="006C19F2"/>
    <w:rsid w:val="006D1690"/>
    <w:rsid w:val="006D6D50"/>
    <w:rsid w:val="006E726B"/>
    <w:rsid w:val="006F4336"/>
    <w:rsid w:val="00724EF2"/>
    <w:rsid w:val="007868DE"/>
    <w:rsid w:val="00795033"/>
    <w:rsid w:val="007E13CE"/>
    <w:rsid w:val="00804ACE"/>
    <w:rsid w:val="0081044D"/>
    <w:rsid w:val="008248C7"/>
    <w:rsid w:val="008701B4"/>
    <w:rsid w:val="008835E3"/>
    <w:rsid w:val="008B592A"/>
    <w:rsid w:val="008B770D"/>
    <w:rsid w:val="008D3CF7"/>
    <w:rsid w:val="008F14B2"/>
    <w:rsid w:val="00942C21"/>
    <w:rsid w:val="00946E54"/>
    <w:rsid w:val="009474A2"/>
    <w:rsid w:val="00951FB3"/>
    <w:rsid w:val="00961E2E"/>
    <w:rsid w:val="009859D2"/>
    <w:rsid w:val="009C31D4"/>
    <w:rsid w:val="00A9353C"/>
    <w:rsid w:val="00AA2868"/>
    <w:rsid w:val="00AB08AC"/>
    <w:rsid w:val="00AC373F"/>
    <w:rsid w:val="00AC6752"/>
    <w:rsid w:val="00B37C8F"/>
    <w:rsid w:val="00B43629"/>
    <w:rsid w:val="00B46DAE"/>
    <w:rsid w:val="00B57C68"/>
    <w:rsid w:val="00B602AF"/>
    <w:rsid w:val="00BD0B86"/>
    <w:rsid w:val="00C04EF8"/>
    <w:rsid w:val="00C050D0"/>
    <w:rsid w:val="00C30AA2"/>
    <w:rsid w:val="00C77BF0"/>
    <w:rsid w:val="00CA04F3"/>
    <w:rsid w:val="00CE5286"/>
    <w:rsid w:val="00D10A79"/>
    <w:rsid w:val="00D11FD5"/>
    <w:rsid w:val="00D346D2"/>
    <w:rsid w:val="00D7035C"/>
    <w:rsid w:val="00D72D28"/>
    <w:rsid w:val="00D759E7"/>
    <w:rsid w:val="00DB1D84"/>
    <w:rsid w:val="00E60F7B"/>
    <w:rsid w:val="00E62B1F"/>
    <w:rsid w:val="00E92D0D"/>
    <w:rsid w:val="00EB0D8C"/>
    <w:rsid w:val="00EC028C"/>
    <w:rsid w:val="00EC6819"/>
    <w:rsid w:val="00EE0972"/>
    <w:rsid w:val="00F21961"/>
    <w:rsid w:val="00F41FFC"/>
    <w:rsid w:val="00F4229C"/>
    <w:rsid w:val="00F467AD"/>
    <w:rsid w:val="00F766E9"/>
    <w:rsid w:val="00FB40D5"/>
    <w:rsid w:val="00FC1DE3"/>
    <w:rsid w:val="00FE37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14:docId w14:val="00F9A59B"/>
  <w15:chartTrackingRefBased/>
  <w15:docId w15:val="{971E79E3-5267-44E0-8760-C08B0EC7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Open Sans" w:eastAsiaTheme="minorHAnsi" w:hAnsi="Open Sans" w:cs="Open Sans"/>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192B"/>
    <w:pPr>
      <w:ind w:left="720"/>
      <w:contextualSpacing/>
    </w:pPr>
  </w:style>
  <w:style w:type="character" w:styleId="Hyperlink">
    <w:name w:val="Hyperlink"/>
    <w:basedOn w:val="DefaultParagraphFont"/>
    <w:uiPriority w:val="99"/>
    <w:unhideWhenUsed/>
    <w:rsid w:val="0002192B"/>
    <w:rPr>
      <w:color w:val="0563C1"/>
      <w:u w:val="single"/>
    </w:rPr>
  </w:style>
  <w:style w:type="character" w:customStyle="1" w:styleId="UnresolvedMention1">
    <w:name w:val="Unresolved Mention1"/>
    <w:basedOn w:val="DefaultParagraphFont"/>
    <w:uiPriority w:val="99"/>
    <w:semiHidden/>
    <w:unhideWhenUsed/>
    <w:rsid w:val="0002192B"/>
    <w:rPr>
      <w:color w:val="605E5C"/>
      <w:shd w:val="clear" w:color="auto" w:fill="E1DFDD"/>
    </w:rPr>
  </w:style>
  <w:style w:type="paragraph" w:styleId="BalloonText">
    <w:name w:val="Balloon Text"/>
    <w:basedOn w:val="Normal"/>
    <w:link w:val="BalloonTextChar"/>
    <w:uiPriority w:val="99"/>
    <w:semiHidden/>
    <w:unhideWhenUsed/>
    <w:rsid w:val="00633C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CFC"/>
    <w:rPr>
      <w:rFonts w:ascii="Segoe UI" w:hAnsi="Segoe UI" w:cs="Segoe UI"/>
      <w:sz w:val="18"/>
      <w:szCs w:val="18"/>
      <w:lang w:val="pt-PT"/>
    </w:rPr>
  </w:style>
  <w:style w:type="character" w:styleId="FollowedHyperlink">
    <w:name w:val="FollowedHyperlink"/>
    <w:basedOn w:val="DefaultParagraphFont"/>
    <w:uiPriority w:val="99"/>
    <w:semiHidden/>
    <w:unhideWhenUsed/>
    <w:rsid w:val="005B6F94"/>
    <w:rPr>
      <w:color w:val="954F72" w:themeColor="followedHyperlink"/>
      <w:u w:val="single"/>
    </w:rPr>
  </w:style>
  <w:style w:type="paragraph" w:styleId="Header">
    <w:name w:val="header"/>
    <w:basedOn w:val="Normal"/>
    <w:link w:val="HeaderChar"/>
    <w:uiPriority w:val="99"/>
    <w:unhideWhenUsed/>
    <w:rsid w:val="008104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44D"/>
    <w:rPr>
      <w:lang w:val="pt-PT"/>
    </w:rPr>
  </w:style>
  <w:style w:type="paragraph" w:styleId="Footer">
    <w:name w:val="footer"/>
    <w:basedOn w:val="Normal"/>
    <w:link w:val="FooterChar"/>
    <w:uiPriority w:val="99"/>
    <w:unhideWhenUsed/>
    <w:rsid w:val="008104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44D"/>
    <w:rPr>
      <w:lang w:val="pt-PT"/>
    </w:rPr>
  </w:style>
  <w:style w:type="character" w:styleId="CommentReference">
    <w:name w:val="annotation reference"/>
    <w:basedOn w:val="DefaultParagraphFont"/>
    <w:uiPriority w:val="99"/>
    <w:semiHidden/>
    <w:unhideWhenUsed/>
    <w:rsid w:val="00B602AF"/>
    <w:rPr>
      <w:sz w:val="16"/>
      <w:szCs w:val="16"/>
    </w:rPr>
  </w:style>
  <w:style w:type="paragraph" w:styleId="CommentText">
    <w:name w:val="annotation text"/>
    <w:basedOn w:val="Normal"/>
    <w:link w:val="CommentTextChar"/>
    <w:uiPriority w:val="99"/>
    <w:semiHidden/>
    <w:unhideWhenUsed/>
    <w:rsid w:val="00B602AF"/>
    <w:pPr>
      <w:spacing w:line="240" w:lineRule="auto"/>
    </w:pPr>
    <w:rPr>
      <w:sz w:val="20"/>
      <w:szCs w:val="20"/>
    </w:rPr>
  </w:style>
  <w:style w:type="character" w:customStyle="1" w:styleId="CommentTextChar">
    <w:name w:val="Comment Text Char"/>
    <w:basedOn w:val="DefaultParagraphFont"/>
    <w:link w:val="CommentText"/>
    <w:uiPriority w:val="99"/>
    <w:semiHidden/>
    <w:rsid w:val="00B602AF"/>
    <w:rPr>
      <w:sz w:val="20"/>
      <w:szCs w:val="20"/>
      <w:lang w:val="pt-PT"/>
    </w:rPr>
  </w:style>
  <w:style w:type="paragraph" w:styleId="CommentSubject">
    <w:name w:val="annotation subject"/>
    <w:basedOn w:val="CommentText"/>
    <w:next w:val="CommentText"/>
    <w:link w:val="CommentSubjectChar"/>
    <w:uiPriority w:val="99"/>
    <w:semiHidden/>
    <w:unhideWhenUsed/>
    <w:rsid w:val="00B602AF"/>
    <w:rPr>
      <w:b/>
      <w:bCs/>
    </w:rPr>
  </w:style>
  <w:style w:type="character" w:customStyle="1" w:styleId="CommentSubjectChar">
    <w:name w:val="Comment Subject Char"/>
    <w:basedOn w:val="CommentTextChar"/>
    <w:link w:val="CommentSubject"/>
    <w:uiPriority w:val="99"/>
    <w:semiHidden/>
    <w:rsid w:val="00B602AF"/>
    <w:rPr>
      <w:b/>
      <w:bCs/>
      <w:sz w:val="20"/>
      <w:szCs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6225">
      <w:bodyDiv w:val="1"/>
      <w:marLeft w:val="0"/>
      <w:marRight w:val="0"/>
      <w:marTop w:val="0"/>
      <w:marBottom w:val="0"/>
      <w:divBdr>
        <w:top w:val="none" w:sz="0" w:space="0" w:color="auto"/>
        <w:left w:val="none" w:sz="0" w:space="0" w:color="auto"/>
        <w:bottom w:val="none" w:sz="0" w:space="0" w:color="auto"/>
        <w:right w:val="none" w:sz="0" w:space="0" w:color="auto"/>
      </w:divBdr>
    </w:div>
    <w:div w:id="64184059">
      <w:bodyDiv w:val="1"/>
      <w:marLeft w:val="0"/>
      <w:marRight w:val="0"/>
      <w:marTop w:val="0"/>
      <w:marBottom w:val="0"/>
      <w:divBdr>
        <w:top w:val="none" w:sz="0" w:space="0" w:color="auto"/>
        <w:left w:val="none" w:sz="0" w:space="0" w:color="auto"/>
        <w:bottom w:val="none" w:sz="0" w:space="0" w:color="auto"/>
        <w:right w:val="none" w:sz="0" w:space="0" w:color="auto"/>
      </w:divBdr>
    </w:div>
    <w:div w:id="324479822">
      <w:bodyDiv w:val="1"/>
      <w:marLeft w:val="0"/>
      <w:marRight w:val="0"/>
      <w:marTop w:val="0"/>
      <w:marBottom w:val="0"/>
      <w:divBdr>
        <w:top w:val="none" w:sz="0" w:space="0" w:color="auto"/>
        <w:left w:val="none" w:sz="0" w:space="0" w:color="auto"/>
        <w:bottom w:val="none" w:sz="0" w:space="0" w:color="auto"/>
        <w:right w:val="none" w:sz="0" w:space="0" w:color="auto"/>
      </w:divBdr>
    </w:div>
    <w:div w:id="94943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mailto:secretariat@inclusion-europe.org" TargetMode="External"/><Relationship Id="rId1" Type="http://schemas.openxmlformats.org/officeDocument/2006/relationships/image" Target="media/image2.jpeg"/><Relationship Id="rId6" Type="http://schemas.openxmlformats.org/officeDocument/2006/relationships/hyperlink" Target="http://www.inclusion-europe.eu" TargetMode="External"/><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168B3EBDCB5A4BBB83A9A3BCA300D4" ma:contentTypeVersion="12" ma:contentTypeDescription="Create a new document." ma:contentTypeScope="" ma:versionID="763a24f3fe241cade7140dd28a626e84">
  <xsd:schema xmlns:xsd="http://www.w3.org/2001/XMLSchema" xmlns:xs="http://www.w3.org/2001/XMLSchema" xmlns:p="http://schemas.microsoft.com/office/2006/metadata/properties" xmlns:ns2="e64a528b-f3bd-4a9a-86df-61b81d7e8287" xmlns:ns3="eb106d1f-5234-4220-9f34-74f5cd721b8e" targetNamespace="http://schemas.microsoft.com/office/2006/metadata/properties" ma:root="true" ma:fieldsID="d928f25e7209cbae71c0f7e445224752" ns2:_="" ns3:_="">
    <xsd:import namespace="e64a528b-f3bd-4a9a-86df-61b81d7e8287"/>
    <xsd:import namespace="eb106d1f-5234-4220-9f34-74f5cd721b8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4a528b-f3bd-4a9a-86df-61b81d7e828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106d1f-5234-4220-9f34-74f5cd721b8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EB8A08-2670-48D0-A7B7-6A8C9393BD83}">
  <ds:schemaRefs>
    <ds:schemaRef ds:uri="http://schemas.microsoft.com/sharepoint/v3/contenttype/forms"/>
  </ds:schemaRefs>
</ds:datastoreItem>
</file>

<file path=customXml/itemProps2.xml><?xml version="1.0" encoding="utf-8"?>
<ds:datastoreItem xmlns:ds="http://schemas.openxmlformats.org/officeDocument/2006/customXml" ds:itemID="{D2A425B3-45C4-45CF-B8C4-38B44933A543}">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eb106d1f-5234-4220-9f34-74f5cd721b8e"/>
    <ds:schemaRef ds:uri="http://purl.org/dc/dcmitype/"/>
    <ds:schemaRef ds:uri="http://schemas.microsoft.com/office/infopath/2007/PartnerControls"/>
    <ds:schemaRef ds:uri="e64a528b-f3bd-4a9a-86df-61b81d7e8287"/>
    <ds:schemaRef ds:uri="http://purl.org/dc/elements/1.1/"/>
    <ds:schemaRef ds:uri="http://www.w3.org/XML/1998/namespace"/>
  </ds:schemaRefs>
</ds:datastoreItem>
</file>

<file path=customXml/itemProps3.xml><?xml version="1.0" encoding="utf-8"?>
<ds:datastoreItem xmlns:ds="http://schemas.openxmlformats.org/officeDocument/2006/customXml" ds:itemID="{9DDAC583-3B51-4B51-A03B-3867C13970AA}">
  <ds:schemaRefs>
    <ds:schemaRef ds:uri="http://schemas.openxmlformats.org/officeDocument/2006/bibliography"/>
  </ds:schemaRefs>
</ds:datastoreItem>
</file>

<file path=customXml/itemProps4.xml><?xml version="1.0" encoding="utf-8"?>
<ds:datastoreItem xmlns:ds="http://schemas.openxmlformats.org/officeDocument/2006/customXml" ds:itemID="{62FC5645-563F-4B82-A83F-C71E688E6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4a528b-f3bd-4a9a-86df-61b81d7e8287"/>
    <ds:schemaRef ds:uri="eb106d1f-5234-4220-9f34-74f5cd721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623</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Portal</dc:creator>
  <cp:keywords/>
  <dc:description/>
  <cp:lastModifiedBy>Helen Portal</cp:lastModifiedBy>
  <cp:revision>4</cp:revision>
  <cp:lastPrinted>2020-05-19T04:48:00Z</cp:lastPrinted>
  <dcterms:created xsi:type="dcterms:W3CDTF">2020-06-16T11:26:00Z</dcterms:created>
  <dcterms:modified xsi:type="dcterms:W3CDTF">2020-06-16T13:19:00Z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0x01010075168B3EBDCB5A4BBB83A9A3BCA300D4</vt:lpwstr>
  </property>
</Properties>
</file>