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ABDF2" w14:textId="4FD639D6" w:rsidR="00B20D77" w:rsidRDefault="00B20D77" w:rsidP="00F63977">
      <w:pPr>
        <w:pStyle w:val="Nzev"/>
        <w:rPr>
          <w:sz w:val="44"/>
          <w:szCs w:val="44"/>
        </w:rPr>
      </w:pPr>
      <w:bookmarkStart w:id="0" w:name="_Hlk58448542"/>
      <w:bookmarkEnd w:id="0"/>
      <w:r w:rsidRPr="00EF1BB7">
        <w:rPr>
          <w:b/>
          <w:bCs/>
          <w:sz w:val="48"/>
          <w:szCs w:val="48"/>
        </w:rPr>
        <w:t>Společné prohlášení ke dni lidských práv 2020</w:t>
      </w:r>
      <w:r w:rsidRPr="00EF1BB7">
        <w:rPr>
          <w:sz w:val="48"/>
          <w:szCs w:val="48"/>
        </w:rPr>
        <w:t xml:space="preserve"> </w:t>
      </w:r>
      <w:r w:rsidRPr="00F20AEB">
        <w:rPr>
          <w:sz w:val="40"/>
          <w:szCs w:val="40"/>
        </w:rPr>
        <w:t>organizací hájících práva lidí se znevýhodněním a pečujících (AIP, IE, JDI a SPMP)</w:t>
      </w:r>
    </w:p>
    <w:p w14:paraId="6875B5DC" w14:textId="6972F473" w:rsidR="00F20AEB" w:rsidRDefault="00F20AEB" w:rsidP="00F20AEB"/>
    <w:p w14:paraId="7A18BDBC" w14:textId="77777777" w:rsidR="00C72AAA" w:rsidRPr="00F20AEB" w:rsidRDefault="00C72AAA" w:rsidP="00F20AEB"/>
    <w:p w14:paraId="75F5BC09" w14:textId="76BAABE7" w:rsidR="00B20D77" w:rsidRPr="00EF1BB7" w:rsidRDefault="00B20D77" w:rsidP="00EF1BB7">
      <w:pPr>
        <w:spacing w:before="240" w:after="120"/>
        <w:rPr>
          <w:rFonts w:ascii="Calibri" w:hAnsi="Calibri" w:cs="Calibri"/>
          <w:b/>
          <w:bCs/>
          <w:lang w:eastAsia="cs-CZ"/>
        </w:rPr>
      </w:pPr>
      <w:r w:rsidRPr="00EF1BB7">
        <w:rPr>
          <w:rFonts w:ascii="Calibri" w:hAnsi="Calibri" w:cs="Calibri"/>
          <w:b/>
          <w:bCs/>
          <w:lang w:eastAsia="cs-CZ"/>
        </w:rPr>
        <w:t>Lidé se zdravotním postižením a senioři i jejich pečující čelí dlouhodobě nedostatku komunitních služeb</w:t>
      </w:r>
      <w:r w:rsidR="00F63977" w:rsidRPr="00EF1BB7">
        <w:rPr>
          <w:rFonts w:ascii="Calibri" w:hAnsi="Calibri" w:cs="Calibri"/>
          <w:b/>
          <w:bCs/>
          <w:lang w:eastAsia="cs-CZ"/>
        </w:rPr>
        <w:t xml:space="preserve"> a</w:t>
      </w:r>
      <w:r w:rsidRPr="00EF1BB7">
        <w:rPr>
          <w:rFonts w:ascii="Calibri" w:hAnsi="Calibri" w:cs="Calibri"/>
          <w:b/>
          <w:bCs/>
          <w:lang w:eastAsia="cs-CZ"/>
        </w:rPr>
        <w:t xml:space="preserve"> neadekvátní podpory </w:t>
      </w:r>
      <w:r w:rsidR="00F63977" w:rsidRPr="00EF1BB7">
        <w:rPr>
          <w:rFonts w:ascii="Calibri" w:hAnsi="Calibri" w:cs="Calibri"/>
          <w:b/>
          <w:bCs/>
          <w:lang w:eastAsia="cs-CZ"/>
        </w:rPr>
        <w:t>i</w:t>
      </w:r>
      <w:r w:rsidRPr="00EF1BB7">
        <w:rPr>
          <w:rFonts w:ascii="Calibri" w:hAnsi="Calibri" w:cs="Calibri"/>
          <w:b/>
          <w:bCs/>
          <w:lang w:eastAsia="cs-CZ"/>
        </w:rPr>
        <w:t xml:space="preserve"> diskriminaci, které pandemie covid_19 ještě zhoršila. </w:t>
      </w:r>
    </w:p>
    <w:p w14:paraId="6F3B9E47" w14:textId="3D7A7FE2" w:rsidR="00B20D77" w:rsidRDefault="00B20D77" w:rsidP="00EF1BB7">
      <w:pPr>
        <w:spacing w:before="240" w:after="120"/>
        <w:rPr>
          <w:rFonts w:ascii="Calibri" w:hAnsi="Calibri" w:cs="Calibri"/>
          <w:b/>
          <w:bCs/>
          <w:lang w:eastAsia="cs-CZ"/>
        </w:rPr>
      </w:pPr>
      <w:r w:rsidRPr="00EF1BB7">
        <w:rPr>
          <w:rFonts w:ascii="Calibri" w:hAnsi="Calibri" w:cs="Calibri"/>
          <w:b/>
          <w:bCs/>
          <w:lang w:eastAsia="cs-CZ"/>
        </w:rPr>
        <w:t>Organizace hájící práva lidi s postižením, seniorů a pečující</w:t>
      </w:r>
      <w:r w:rsidR="00EF1BB7">
        <w:rPr>
          <w:rFonts w:ascii="Calibri" w:hAnsi="Calibri" w:cs="Calibri"/>
          <w:b/>
          <w:bCs/>
          <w:lang w:eastAsia="cs-CZ"/>
        </w:rPr>
        <w:t>ch</w:t>
      </w:r>
      <w:r w:rsidRPr="00EF1BB7">
        <w:rPr>
          <w:rFonts w:ascii="Calibri" w:hAnsi="Calibri" w:cs="Calibri"/>
          <w:b/>
          <w:bCs/>
          <w:lang w:eastAsia="cs-CZ"/>
        </w:rPr>
        <w:t xml:space="preserve"> vyzývají vládu a odpovědné úřady k neprodlené nápravě a k respektu práv lidí s postižením ve Společném prohlášení ke dni lidských práv 2020.</w:t>
      </w:r>
    </w:p>
    <w:p w14:paraId="1F88D852" w14:textId="77777777" w:rsidR="00694AAD" w:rsidRPr="00EF1BB7" w:rsidRDefault="00694AAD" w:rsidP="00EF1BB7">
      <w:pPr>
        <w:spacing w:before="240" w:after="120"/>
        <w:rPr>
          <w:rFonts w:ascii="Calibri" w:hAnsi="Calibri" w:cs="Calibri"/>
          <w:lang w:eastAsia="cs-CZ"/>
        </w:rPr>
      </w:pPr>
    </w:p>
    <w:p w14:paraId="5D33F11E" w14:textId="77777777" w:rsidR="00B20D77" w:rsidRPr="00EF1BB7" w:rsidRDefault="00B20D77" w:rsidP="00EF1BB7">
      <w:pPr>
        <w:spacing w:before="240" w:after="120"/>
        <w:rPr>
          <w:rFonts w:ascii="Calibri" w:hAnsi="Calibri" w:cs="Calibri"/>
          <w:b/>
          <w:bCs/>
          <w:lang w:eastAsia="cs-CZ"/>
        </w:rPr>
      </w:pPr>
      <w:r w:rsidRPr="00EF1BB7">
        <w:rPr>
          <w:rFonts w:ascii="Calibri" w:hAnsi="Calibri" w:cs="Calibri"/>
          <w:lang w:eastAsia="cs-CZ"/>
        </w:rPr>
        <w:t xml:space="preserve">Dostupné statistiky ze zemí EU vypovídají o nárůstu úmrtnosti lidí se zdravotním postižením o 1/3 oproti srovnatelnému období v minulých letech, </w:t>
      </w:r>
      <w:r w:rsidRPr="00EF1BB7">
        <w:rPr>
          <w:rFonts w:ascii="Calibri" w:hAnsi="Calibri" w:cs="Calibri"/>
          <w:b/>
          <w:bCs/>
          <w:lang w:eastAsia="cs-CZ"/>
        </w:rPr>
        <w:t>úmrtnost lidí se zdravotním postižením je v době pandemie třikrát vyšší než u běžné populace.</w:t>
      </w:r>
      <w:r w:rsidRPr="00EF1BB7">
        <w:rPr>
          <w:rFonts w:ascii="Calibri" w:hAnsi="Calibri" w:cs="Calibri"/>
          <w:lang w:eastAsia="cs-CZ"/>
        </w:rPr>
        <w:t xml:space="preserve"> </w:t>
      </w:r>
    </w:p>
    <w:p w14:paraId="2CB5F852" w14:textId="77777777" w:rsidR="00B20D77" w:rsidRPr="00EF1BB7" w:rsidRDefault="00B20D77" w:rsidP="00EF1BB7">
      <w:pPr>
        <w:spacing w:before="240" w:after="120"/>
        <w:rPr>
          <w:rFonts w:ascii="Calibri" w:hAnsi="Calibri" w:cs="Calibri"/>
          <w:lang w:eastAsia="cs-CZ"/>
        </w:rPr>
      </w:pPr>
      <w:r w:rsidRPr="00EF1BB7">
        <w:rPr>
          <w:rFonts w:ascii="Calibri" w:hAnsi="Calibri" w:cs="Calibri"/>
          <w:lang w:eastAsia="cs-CZ"/>
        </w:rPr>
        <w:t xml:space="preserve">Zásadní systémové nedostatky, které se naplno projevily v mimořádné situaci spojené s pandemií covid_19, lze shrnout do tří základních oblastí: </w:t>
      </w:r>
    </w:p>
    <w:p w14:paraId="5C043542" w14:textId="77777777" w:rsidR="00B20D77" w:rsidRPr="00EF1BB7" w:rsidRDefault="00B20D77" w:rsidP="00EF1BB7">
      <w:pPr>
        <w:pStyle w:val="Odstavecseseznamem"/>
        <w:numPr>
          <w:ilvl w:val="0"/>
          <w:numId w:val="1"/>
        </w:numPr>
        <w:spacing w:before="240" w:after="120"/>
        <w:contextualSpacing w:val="0"/>
        <w:rPr>
          <w:b/>
        </w:rPr>
      </w:pPr>
      <w:r w:rsidRPr="00EF1BB7">
        <w:rPr>
          <w:b/>
        </w:rPr>
        <w:t xml:space="preserve">Nedostatečný dialog mezi veřejnou správou a zástupci lidí se zdravotním postižením a jejich pečujících. </w:t>
      </w:r>
    </w:p>
    <w:p w14:paraId="287C0C28" w14:textId="5FC6BDB0" w:rsidR="00B20D77" w:rsidRPr="00EF1BB7" w:rsidRDefault="00B20D77" w:rsidP="00EF1BB7">
      <w:pPr>
        <w:spacing w:before="240" w:after="120"/>
        <w:ind w:left="708"/>
      </w:pPr>
      <w:r w:rsidRPr="00EF1BB7">
        <w:rPr>
          <w:rFonts w:ascii="Calibri" w:eastAsia="Calibri" w:hAnsi="Calibri" w:cs="Calibri"/>
          <w:iCs/>
          <w:color w:val="404040" w:themeColor="text1" w:themeTint="BF"/>
        </w:rPr>
        <w:t>Opatření často negativněji dopadají na lidi se zdravotním postižením a jejich pečující a zásadně</w:t>
      </w:r>
      <w:r w:rsidR="00EF1BB7">
        <w:rPr>
          <w:rFonts w:ascii="Calibri" w:eastAsia="Calibri" w:hAnsi="Calibri" w:cs="Calibri"/>
          <w:iCs/>
          <w:color w:val="404040" w:themeColor="text1" w:themeTint="BF"/>
        </w:rPr>
        <w:t>ji</w:t>
      </w:r>
      <w:r w:rsidRPr="00EF1BB7">
        <w:rPr>
          <w:rFonts w:ascii="Calibri" w:eastAsia="Calibri" w:hAnsi="Calibri" w:cs="Calibri"/>
          <w:iCs/>
          <w:color w:val="404040" w:themeColor="text1" w:themeTint="BF"/>
        </w:rPr>
        <w:t xml:space="preserve"> omezují jejich základní práva než u běžné populace. Vládní opatření a nařízení, ač v některých případech (dodatečně) zmírněná výjimkami, v praxi vedou k porušování práv klientů, zejména v zařízeních ústavního typu. </w:t>
      </w:r>
    </w:p>
    <w:p w14:paraId="39EB1294" w14:textId="77777777" w:rsidR="00B20D77" w:rsidRPr="00EF1BB7" w:rsidRDefault="00B20D77" w:rsidP="00EF1BB7">
      <w:pPr>
        <w:spacing w:before="240" w:after="120" w:line="257" w:lineRule="auto"/>
        <w:ind w:left="708"/>
        <w:rPr>
          <w:rFonts w:ascii="Calibri" w:eastAsia="Calibri" w:hAnsi="Calibri" w:cs="Calibri"/>
          <w:iCs/>
          <w:color w:val="404040" w:themeColor="text1" w:themeTint="BF"/>
        </w:rPr>
      </w:pPr>
      <w:r w:rsidRPr="00EF1BB7">
        <w:rPr>
          <w:rFonts w:ascii="Calibri" w:eastAsia="Calibri" w:hAnsi="Calibri" w:cs="Calibri"/>
          <w:iCs/>
          <w:color w:val="404040" w:themeColor="text1" w:themeTint="BF"/>
        </w:rPr>
        <w:t>Naše organizace u té příležitosti připomínají, že povinnost konzultovat s lidmi s postižením jakákoli opatření, která se jich dotýkají, je zakotvena v českém právním řádu (Úmluva o právech osob se zdravotním postižením).</w:t>
      </w:r>
    </w:p>
    <w:p w14:paraId="0A348C83" w14:textId="4A119068" w:rsidR="00B20D77" w:rsidRPr="00EF1BB7" w:rsidRDefault="00B20D77" w:rsidP="00EF1BB7">
      <w:pPr>
        <w:pStyle w:val="Odstavecseseznamem"/>
        <w:numPr>
          <w:ilvl w:val="0"/>
          <w:numId w:val="1"/>
        </w:numPr>
        <w:spacing w:before="240" w:after="120"/>
        <w:contextualSpacing w:val="0"/>
        <w:jc w:val="both"/>
        <w:rPr>
          <w:b/>
        </w:rPr>
      </w:pPr>
      <w:hyperlink r:id="rId5" w:anchor="socialni_oblast" w:history="1"/>
      <w:hyperlink r:id="rId6" w:history="1"/>
      <w:hyperlink r:id="rId7" w:history="1"/>
      <w:r w:rsidRPr="00EF1BB7">
        <w:rPr>
          <w:b/>
        </w:rPr>
        <w:t xml:space="preserve"> Nefunkční mechanismy zjišťování </w:t>
      </w:r>
      <w:r w:rsidR="00EF1BB7">
        <w:rPr>
          <w:b/>
        </w:rPr>
        <w:t xml:space="preserve">potřeb lidí se zdravotním postižením a pečujících </w:t>
      </w:r>
      <w:r w:rsidRPr="00EF1BB7">
        <w:rPr>
          <w:b/>
        </w:rPr>
        <w:t xml:space="preserve">a reagování na </w:t>
      </w:r>
      <w:r w:rsidR="00EF1BB7">
        <w:rPr>
          <w:b/>
        </w:rPr>
        <w:t>ně</w:t>
      </w:r>
      <w:r w:rsidRPr="00EF1BB7">
        <w:rPr>
          <w:b/>
        </w:rPr>
        <w:t xml:space="preserve">. </w:t>
      </w:r>
    </w:p>
    <w:p w14:paraId="1CFF41C7" w14:textId="77777777" w:rsidR="00B20D77" w:rsidRPr="00EF1BB7" w:rsidRDefault="00B20D77" w:rsidP="00EF1BB7">
      <w:pPr>
        <w:spacing w:before="240" w:after="120" w:line="257" w:lineRule="auto"/>
        <w:ind w:left="708"/>
        <w:rPr>
          <w:rFonts w:ascii="Calibri" w:hAnsi="Calibri" w:cs="Calibri"/>
          <w:lang w:eastAsia="cs-CZ"/>
        </w:rPr>
      </w:pPr>
      <w:r w:rsidRPr="00EF1BB7">
        <w:rPr>
          <w:rFonts w:ascii="Calibri" w:eastAsia="Calibri" w:hAnsi="Calibri" w:cs="Calibri"/>
          <w:iCs/>
          <w:color w:val="404040" w:themeColor="text1" w:themeTint="BF"/>
        </w:rPr>
        <w:t xml:space="preserve">Reakce veřejné správy na mimořádnou situaci byla téměř vždy pomalá, těžkopádná a často nedostatečná, a to i v situacích, kdy šlo o zdraví a životy. Některé předkládané legislativní návrhy a plány s dlouhodobějším efektem dokonce využívají nestandardních, např. zrychlených legislativních procesů v nouzovém stavu k poškození lidí se zdravotním postižením a jejich pečujících nebo některých jejich skupin. </w:t>
      </w:r>
    </w:p>
    <w:p w14:paraId="078B2E03" w14:textId="77777777" w:rsidR="00B20D77" w:rsidRPr="00EF1BB7" w:rsidRDefault="00B20D77" w:rsidP="00EF1BB7">
      <w:pPr>
        <w:pStyle w:val="Odstavecseseznamem"/>
        <w:numPr>
          <w:ilvl w:val="0"/>
          <w:numId w:val="1"/>
        </w:numPr>
        <w:spacing w:before="240" w:after="120"/>
        <w:contextualSpacing w:val="0"/>
        <w:rPr>
          <w:rFonts w:ascii="Calibri" w:hAnsi="Calibri" w:cs="Calibri"/>
          <w:b/>
          <w:lang w:eastAsia="cs-CZ"/>
        </w:rPr>
      </w:pPr>
      <w:r w:rsidRPr="00EF1BB7">
        <w:rPr>
          <w:rFonts w:ascii="Calibri" w:hAnsi="Calibri" w:cs="Calibri"/>
          <w:b/>
          <w:lang w:eastAsia="cs-CZ"/>
        </w:rPr>
        <w:t xml:space="preserve">Udržování a rozvoj zastaralých, nevyhovujících a v době epidemie zdraví a život ohrožujících služeb v pobytových zařízeních ústavního typu. Nedostatečná podpora a rozvoj terénních a komunitních pobytových a ambulantních služeb. </w:t>
      </w:r>
    </w:p>
    <w:p w14:paraId="0170DDD8" w14:textId="1EDDB07D" w:rsidR="00B20D77" w:rsidRPr="00EF1BB7" w:rsidRDefault="00B20D77" w:rsidP="00EF1BB7">
      <w:pPr>
        <w:pStyle w:val="Odstavecseseznamem"/>
        <w:spacing w:before="240" w:after="120"/>
        <w:contextualSpacing w:val="0"/>
        <w:rPr>
          <w:rFonts w:ascii="Calibri" w:hAnsi="Calibri" w:cs="Calibri"/>
          <w:iCs/>
          <w:lang w:eastAsia="cs-CZ"/>
        </w:rPr>
      </w:pPr>
      <w:r w:rsidRPr="00EF1BB7">
        <w:rPr>
          <w:iCs/>
        </w:rPr>
        <w:lastRenderedPageBreak/>
        <w:t xml:space="preserve">V okamžiku, kdy se podle pokynů MPSV omezily činnosti v zařízeních pobytových sociálních služeb na základní úkony jako poskytnutí ubytování, stravy, hygieny a nezbytné lékařské péče, </w:t>
      </w:r>
      <w:r w:rsidR="00F63977" w:rsidRPr="00EF1BB7">
        <w:rPr>
          <w:iCs/>
        </w:rPr>
        <w:t xml:space="preserve">zařízení </w:t>
      </w:r>
      <w:r w:rsidRPr="00EF1BB7">
        <w:rPr>
          <w:iCs/>
        </w:rPr>
        <w:t>de facto přestal</w:t>
      </w:r>
      <w:r w:rsidR="00F63977" w:rsidRPr="00EF1BB7">
        <w:rPr>
          <w:iCs/>
        </w:rPr>
        <w:t>a</w:t>
      </w:r>
      <w:r w:rsidRPr="00EF1BB7">
        <w:rPr>
          <w:iCs/>
        </w:rPr>
        <w:t xml:space="preserve"> plnit roli sociální služby (podle hlavních cílů Zákona o sociálních službách). Navíc </w:t>
      </w:r>
      <w:r w:rsidRPr="00EF1BB7">
        <w:rPr>
          <w:rFonts w:ascii="Calibri" w:eastAsia="Calibri" w:hAnsi="Calibri" w:cs="Calibri"/>
          <w:iCs/>
          <w:lang w:val="cs"/>
        </w:rPr>
        <w:t xml:space="preserve">ústavy přestaly být místem, které by zaručovalo bezpečí klientů. </w:t>
      </w:r>
      <w:r w:rsidR="00F63977" w:rsidRPr="00EF1BB7">
        <w:rPr>
          <w:rFonts w:ascii="Calibri" w:eastAsia="Calibri" w:hAnsi="Calibri" w:cs="Calibri"/>
          <w:iCs/>
          <w:lang w:val="cs"/>
        </w:rPr>
        <w:t xml:space="preserve">  </w:t>
      </w:r>
      <w:hyperlink r:id="rId8" w:history="1">
        <w:r w:rsidRPr="00EF1BB7">
          <w:rPr>
            <w:rStyle w:val="Hypertextovodkaz"/>
            <w:rFonts w:ascii="Calibri" w:hAnsi="Calibri" w:cs="Calibri"/>
            <w:iCs/>
          </w:rPr>
          <w:t>Z celkového počtu</w:t>
        </w:r>
      </w:hyperlink>
      <w:r w:rsidRPr="00EF1BB7">
        <w:rPr>
          <w:rFonts w:ascii="Calibri" w:hAnsi="Calibri" w:cs="Calibri"/>
          <w:iCs/>
          <w:lang w:eastAsia="cs-CZ"/>
        </w:rPr>
        <w:t xml:space="preserve"> 65 000 klientů pobytových sociálních služeb se </w:t>
      </w:r>
      <w:proofErr w:type="spellStart"/>
      <w:r w:rsidRPr="00EF1BB7">
        <w:rPr>
          <w:rFonts w:ascii="Calibri" w:hAnsi="Calibri" w:cs="Calibri"/>
          <w:iCs/>
          <w:lang w:eastAsia="cs-CZ"/>
        </w:rPr>
        <w:t>koronavirem</w:t>
      </w:r>
      <w:proofErr w:type="spellEnd"/>
      <w:r w:rsidRPr="00EF1BB7">
        <w:rPr>
          <w:rFonts w:ascii="Calibri" w:hAnsi="Calibri" w:cs="Calibri"/>
          <w:iCs/>
          <w:lang w:eastAsia="cs-CZ"/>
        </w:rPr>
        <w:t xml:space="preserve"> v podzimní vlně nakazilo dosud přes 12 000 klientů, tedy přibližně 18 %. Vrchol nastal 15. listopadu a to s</w:t>
      </w:r>
      <w:r w:rsidRPr="00EF1BB7">
        <w:rPr>
          <w:rFonts w:ascii="Calibri" w:hAnsi="Calibri" w:cs="Calibri"/>
          <w:iCs/>
          <w:lang w:eastAsia="cs-CZ"/>
        </w:rPr>
        <w:t> </w:t>
      </w:r>
      <w:r w:rsidRPr="00EF1BB7">
        <w:rPr>
          <w:rFonts w:ascii="Calibri" w:hAnsi="Calibri" w:cs="Calibri"/>
          <w:iCs/>
          <w:lang w:eastAsia="cs-CZ"/>
        </w:rPr>
        <w:t>5</w:t>
      </w:r>
      <w:r w:rsidRPr="00EF1BB7">
        <w:rPr>
          <w:rFonts w:ascii="Calibri" w:hAnsi="Calibri" w:cs="Calibri"/>
          <w:iCs/>
          <w:lang w:eastAsia="cs-CZ"/>
        </w:rPr>
        <w:t xml:space="preserve"> </w:t>
      </w:r>
      <w:r w:rsidRPr="00EF1BB7">
        <w:rPr>
          <w:rFonts w:ascii="Calibri" w:hAnsi="Calibri" w:cs="Calibri"/>
          <w:iCs/>
          <w:lang w:eastAsia="cs-CZ"/>
        </w:rPr>
        <w:t>100 nemocnými.</w:t>
      </w:r>
    </w:p>
    <w:p w14:paraId="0224CFDE" w14:textId="5DB12CDE" w:rsidR="00B20D77" w:rsidRPr="00EF1BB7" w:rsidRDefault="00B20D77" w:rsidP="00EF1BB7">
      <w:pPr>
        <w:pStyle w:val="Odstavecseseznamem"/>
        <w:spacing w:before="240" w:after="120"/>
        <w:contextualSpacing w:val="0"/>
        <w:rPr>
          <w:rFonts w:ascii="Calibri" w:hAnsi="Calibri" w:cs="Calibri"/>
          <w:lang w:eastAsia="cs-CZ"/>
        </w:rPr>
      </w:pPr>
      <w:r w:rsidRPr="00EF1BB7">
        <w:rPr>
          <w:rFonts w:ascii="Calibri" w:hAnsi="Calibri" w:cs="Calibri"/>
          <w:lang w:eastAsia="cs-CZ"/>
        </w:rPr>
        <w:t>Pandemie jen potvrdila, že v zařízeních ústavního typu není možné zajistit ochranu zdraví ani dalších práv klientů, neboť provozní podmínky</w:t>
      </w:r>
      <w:r w:rsidR="00F63977" w:rsidRPr="00EF1BB7">
        <w:rPr>
          <w:rFonts w:ascii="Calibri" w:hAnsi="Calibri" w:cs="Calibri"/>
          <w:lang w:eastAsia="cs-CZ"/>
        </w:rPr>
        <w:t xml:space="preserve"> k</w:t>
      </w:r>
      <w:r w:rsidRPr="00EF1BB7">
        <w:rPr>
          <w:rFonts w:ascii="Calibri" w:hAnsi="Calibri" w:cs="Calibri"/>
          <w:lang w:eastAsia="cs-CZ"/>
        </w:rPr>
        <w:t> tomu s ohledem na kapacitu a prostorové uspořádání nelze nijak uzpůsobit. Navíc ukázala, že jsou velkokapacitní zařízení svou velikostí a uspořádáním velmi rizikové prostředí pro ty kdo v nich žijí i pracují. Jediným řešením je přistoupit k transformaci.</w:t>
      </w:r>
    </w:p>
    <w:p w14:paraId="59473158" w14:textId="77777777" w:rsidR="00B20D77" w:rsidRPr="00EF1BB7" w:rsidRDefault="00B20D77" w:rsidP="00EF1BB7">
      <w:pPr>
        <w:spacing w:before="240" w:after="120"/>
        <w:rPr>
          <w:rFonts w:ascii="Calibri" w:hAnsi="Calibri" w:cs="Calibri"/>
          <w:i/>
          <w:iCs/>
          <w:lang w:eastAsia="cs-CZ"/>
        </w:rPr>
      </w:pPr>
    </w:p>
    <w:p w14:paraId="1B3CD191" w14:textId="77777777" w:rsidR="00B20D77" w:rsidRPr="00EF1BB7" w:rsidRDefault="00B20D77" w:rsidP="00EF1BB7">
      <w:pPr>
        <w:spacing w:before="240" w:after="120"/>
        <w:rPr>
          <w:rFonts w:ascii="Calibri" w:hAnsi="Calibri" w:cs="Calibri"/>
          <w:b/>
          <w:bCs/>
          <w:lang w:eastAsia="cs-CZ"/>
        </w:rPr>
      </w:pPr>
      <w:r w:rsidRPr="00EF1BB7">
        <w:rPr>
          <w:rFonts w:ascii="Calibri" w:hAnsi="Calibri" w:cs="Calibri"/>
          <w:b/>
          <w:bCs/>
          <w:lang w:eastAsia="cs-CZ"/>
        </w:rPr>
        <w:t>Požadavky</w:t>
      </w:r>
    </w:p>
    <w:p w14:paraId="074074EE" w14:textId="39C8628F" w:rsidR="00B20D77" w:rsidRPr="00EF1BB7" w:rsidRDefault="00B20D77" w:rsidP="00EF1BB7">
      <w:pPr>
        <w:spacing w:before="240" w:after="120"/>
        <w:rPr>
          <w:rFonts w:ascii="Calibri" w:hAnsi="Calibri" w:cs="Calibri"/>
        </w:rPr>
      </w:pPr>
      <w:r w:rsidRPr="00EF1BB7">
        <w:rPr>
          <w:rFonts w:ascii="Calibri" w:hAnsi="Calibri" w:cs="Calibri"/>
        </w:rPr>
        <w:t xml:space="preserve">Smyslem tohoto společného prohlášení je dosáhnout toho, aby lidé se zdravotním postižením, senioři a pečující nebyli jednáním veřejné správy diskriminováni a poškozováni. </w:t>
      </w:r>
    </w:p>
    <w:p w14:paraId="4ED28C5A" w14:textId="77777777" w:rsidR="00B20D77" w:rsidRPr="00EF1BB7" w:rsidRDefault="00B20D77" w:rsidP="00EF1BB7">
      <w:pPr>
        <w:spacing w:before="240" w:after="120"/>
        <w:rPr>
          <w:rFonts w:ascii="Calibri" w:hAnsi="Calibri" w:cs="Calibri"/>
        </w:rPr>
      </w:pPr>
      <w:r w:rsidRPr="00EF1BB7">
        <w:rPr>
          <w:rFonts w:ascii="Calibri" w:hAnsi="Calibri" w:cs="Calibri"/>
        </w:rPr>
        <w:t xml:space="preserve">Obracíme se proto na odpovědné představitele vlády, členy parlamentu a senátu i další odpovědné zástupce veřejné správy s následujícími požadavky: </w:t>
      </w:r>
    </w:p>
    <w:p w14:paraId="7E5F33E1" w14:textId="77777777" w:rsidR="00B20D77" w:rsidRPr="00EF1BB7" w:rsidRDefault="00B20D77" w:rsidP="00EF1BB7">
      <w:pPr>
        <w:pStyle w:val="Odstavecseseznamem"/>
        <w:numPr>
          <w:ilvl w:val="0"/>
          <w:numId w:val="2"/>
        </w:numPr>
        <w:spacing w:before="240" w:after="120" w:line="256" w:lineRule="auto"/>
        <w:contextualSpacing w:val="0"/>
        <w:rPr>
          <w:lang w:eastAsia="cs-CZ"/>
        </w:rPr>
      </w:pPr>
      <w:bookmarkStart w:id="1" w:name="_Hlk58440514"/>
      <w:r w:rsidRPr="00EF1BB7">
        <w:rPr>
          <w:rFonts w:ascii="Calibri" w:hAnsi="Calibri" w:cs="Calibri"/>
        </w:rPr>
        <w:t>Zveřejnit statistiky o dopadech covid_19 na lidi se zdravotním postižením, seniory a jejich pečující, s uvedením počtu onemocnění a úmrtí lidí na covid_19 v pobytových službách.</w:t>
      </w:r>
    </w:p>
    <w:p w14:paraId="2556411E" w14:textId="5265AF16" w:rsidR="00B20D77" w:rsidRPr="00EF1BB7" w:rsidRDefault="00B20D77" w:rsidP="00EF1BB7">
      <w:pPr>
        <w:pStyle w:val="Odstavecseseznamem"/>
        <w:numPr>
          <w:ilvl w:val="0"/>
          <w:numId w:val="2"/>
        </w:numPr>
        <w:spacing w:before="240" w:after="120" w:line="256" w:lineRule="auto"/>
        <w:contextualSpacing w:val="0"/>
      </w:pPr>
      <w:r w:rsidRPr="00EF1BB7">
        <w:rPr>
          <w:rFonts w:ascii="Calibri" w:eastAsia="Calibri" w:hAnsi="Calibri" w:cs="Calibri"/>
        </w:rPr>
        <w:t>Vyšetřit a vyhodnotit</w:t>
      </w:r>
      <w:r w:rsidR="00694AAD">
        <w:rPr>
          <w:rFonts w:ascii="Calibri" w:eastAsia="Calibri" w:hAnsi="Calibri" w:cs="Calibri"/>
        </w:rPr>
        <w:t>,</w:t>
      </w:r>
      <w:r w:rsidRPr="00EF1BB7">
        <w:rPr>
          <w:rFonts w:ascii="Calibri" w:eastAsia="Calibri" w:hAnsi="Calibri" w:cs="Calibri"/>
        </w:rPr>
        <w:t xml:space="preserve"> kdy a jak se činil</w:t>
      </w:r>
      <w:r w:rsidR="00F63977" w:rsidRPr="00EF1BB7">
        <w:rPr>
          <w:rFonts w:ascii="Calibri" w:eastAsia="Calibri" w:hAnsi="Calibri" w:cs="Calibri"/>
        </w:rPr>
        <w:t>a</w:t>
      </w:r>
      <w:r w:rsidRPr="00EF1BB7">
        <w:rPr>
          <w:rFonts w:ascii="Calibri" w:eastAsia="Calibri" w:hAnsi="Calibri" w:cs="Calibri"/>
        </w:rPr>
        <w:t xml:space="preserve"> rozhodnutí a opatření vztahující se na lidi s postižením, seniory a pečující, jak byl</w:t>
      </w:r>
      <w:r w:rsidR="00694AAD">
        <w:rPr>
          <w:rFonts w:ascii="Calibri" w:eastAsia="Calibri" w:hAnsi="Calibri" w:cs="Calibri"/>
        </w:rPr>
        <w:t>a</w:t>
      </w:r>
      <w:r w:rsidRPr="00EF1BB7">
        <w:rPr>
          <w:rFonts w:ascii="Calibri" w:eastAsia="Calibri" w:hAnsi="Calibri" w:cs="Calibri"/>
        </w:rPr>
        <w:t xml:space="preserve"> formulovan</w:t>
      </w:r>
      <w:r w:rsidR="00F63977" w:rsidRPr="00EF1BB7">
        <w:rPr>
          <w:rFonts w:ascii="Calibri" w:eastAsia="Calibri" w:hAnsi="Calibri" w:cs="Calibri"/>
        </w:rPr>
        <w:t>á</w:t>
      </w:r>
      <w:r w:rsidRPr="00EF1BB7">
        <w:rPr>
          <w:rFonts w:ascii="Calibri" w:eastAsia="Calibri" w:hAnsi="Calibri" w:cs="Calibri"/>
        </w:rPr>
        <w:t xml:space="preserve"> a jaký měl</w:t>
      </w:r>
      <w:r w:rsidR="00F63977" w:rsidRPr="00EF1BB7">
        <w:rPr>
          <w:rFonts w:ascii="Calibri" w:eastAsia="Calibri" w:hAnsi="Calibri" w:cs="Calibri"/>
        </w:rPr>
        <w:t>a</w:t>
      </w:r>
      <w:r w:rsidRPr="00EF1BB7">
        <w:rPr>
          <w:rFonts w:ascii="Calibri" w:eastAsia="Calibri" w:hAnsi="Calibri" w:cs="Calibri"/>
        </w:rPr>
        <w:t xml:space="preserve"> na zmíněné lidi dopad.</w:t>
      </w:r>
    </w:p>
    <w:p w14:paraId="790CD178" w14:textId="77777777" w:rsidR="00B20D77" w:rsidRPr="00EF1BB7" w:rsidRDefault="00B20D77" w:rsidP="00EF1BB7">
      <w:pPr>
        <w:pStyle w:val="Odstavecseseznamem"/>
        <w:numPr>
          <w:ilvl w:val="0"/>
          <w:numId w:val="2"/>
        </w:numPr>
        <w:spacing w:before="240" w:after="120" w:line="256" w:lineRule="auto"/>
        <w:contextualSpacing w:val="0"/>
        <w:rPr>
          <w:color w:val="000000" w:themeColor="text1"/>
        </w:rPr>
      </w:pPr>
      <w:r w:rsidRPr="00EF1BB7">
        <w:rPr>
          <w:rFonts w:ascii="Calibri" w:hAnsi="Calibri" w:cs="Calibri"/>
          <w:color w:val="000000" w:themeColor="text1"/>
          <w:lang w:eastAsia="cs-CZ"/>
        </w:rPr>
        <w:t>U</w:t>
      </w:r>
      <w:r w:rsidRPr="00EF1BB7">
        <w:rPr>
          <w:color w:val="000000" w:themeColor="text1"/>
        </w:rPr>
        <w:t>končit nevyhovující systém ústavů segregujících a izolujících lidi se znevýhodněním, přistoupit k jejich transformaci.</w:t>
      </w:r>
    </w:p>
    <w:p w14:paraId="7BCCE3EC" w14:textId="4ADC48F8" w:rsidR="00B20D77" w:rsidRPr="00EF1BB7" w:rsidRDefault="00F63977" w:rsidP="00EF1BB7">
      <w:pPr>
        <w:pStyle w:val="Odstavecseseznamem"/>
        <w:numPr>
          <w:ilvl w:val="0"/>
          <w:numId w:val="2"/>
        </w:numPr>
        <w:spacing w:before="240" w:after="120" w:line="256" w:lineRule="auto"/>
        <w:contextualSpacing w:val="0"/>
      </w:pPr>
      <w:r w:rsidRPr="00EF1BB7">
        <w:t>Dostatečně financovat</w:t>
      </w:r>
      <w:r w:rsidR="00B20D77" w:rsidRPr="00EF1BB7">
        <w:t xml:space="preserve"> a rozvíjet</w:t>
      </w:r>
      <w:r w:rsidR="00B20D77" w:rsidRPr="00EF1BB7">
        <w:rPr>
          <w:rFonts w:ascii="Calibri" w:hAnsi="Calibri" w:cs="Calibri"/>
          <w:lang w:eastAsia="cs-CZ"/>
        </w:rPr>
        <w:t xml:space="preserve"> síť dostupných, kvalitních, komunitních služeb.</w:t>
      </w:r>
    </w:p>
    <w:p w14:paraId="7E50D455" w14:textId="2C5F99F7" w:rsidR="00B20D77" w:rsidRPr="00EF1BB7" w:rsidRDefault="00B20D77" w:rsidP="00EF1BB7">
      <w:pPr>
        <w:pStyle w:val="Odstavecseseznamem"/>
        <w:numPr>
          <w:ilvl w:val="0"/>
          <w:numId w:val="2"/>
        </w:numPr>
        <w:spacing w:before="240" w:after="120" w:line="256" w:lineRule="auto"/>
        <w:contextualSpacing w:val="0"/>
      </w:pPr>
      <w:r w:rsidRPr="00EF1BB7">
        <w:t xml:space="preserve">Zahájit plnohodnotný dialog se zástupci všech skupin lidí se zdravotním postižením, jejich pečujících a </w:t>
      </w:r>
      <w:r w:rsidR="00F63977" w:rsidRPr="00EF1BB7">
        <w:t xml:space="preserve">organizací </w:t>
      </w:r>
      <w:r w:rsidRPr="00EF1BB7">
        <w:t>hájících jejich práva, systémově je zapojit do rozhodování o všem, co se jich týká.</w:t>
      </w:r>
      <w:bookmarkEnd w:id="1"/>
    </w:p>
    <w:p w14:paraId="7DEECDF7" w14:textId="77777777" w:rsidR="00B20D77" w:rsidRPr="00EF1BB7" w:rsidRDefault="00B20D77" w:rsidP="00EF1BB7">
      <w:pPr>
        <w:pStyle w:val="Odstavecseseznamem"/>
        <w:spacing w:before="240" w:after="120"/>
        <w:contextualSpacing w:val="0"/>
        <w:rPr>
          <w:color w:val="C45911" w:themeColor="accent2" w:themeShade="BF"/>
        </w:rPr>
      </w:pPr>
    </w:p>
    <w:p w14:paraId="09D3AC81" w14:textId="77777777" w:rsidR="00B20D77" w:rsidRPr="00EF1BB7" w:rsidRDefault="00B20D77" w:rsidP="00EF1BB7">
      <w:pPr>
        <w:spacing w:before="240" w:after="120"/>
      </w:pPr>
      <w:r w:rsidRPr="00EF1BB7">
        <w:t xml:space="preserve">Zdroje: </w:t>
      </w:r>
    </w:p>
    <w:p w14:paraId="188D95A6" w14:textId="77777777" w:rsidR="00B20D77" w:rsidRPr="00EF1BB7" w:rsidRDefault="00B20D77" w:rsidP="00EF1BB7">
      <w:pPr>
        <w:spacing w:before="240" w:after="120"/>
      </w:pPr>
      <w:hyperlink r:id="rId9" w:history="1">
        <w:r w:rsidRPr="00EF1BB7">
          <w:rPr>
            <w:rStyle w:val="Hypertextovodkaz"/>
          </w:rPr>
          <w:t>https://www.inclusion-europe.eu/wp-content/uploads/2020/11/COVID-report-Final.pdf</w:t>
        </w:r>
      </w:hyperlink>
    </w:p>
    <w:p w14:paraId="0AB2D168" w14:textId="4C3E5BE5" w:rsidR="00B20D77" w:rsidRPr="00EF1BB7" w:rsidRDefault="00B20D77" w:rsidP="00EF1BB7">
      <w:pPr>
        <w:spacing w:before="240" w:after="120"/>
        <w:rPr>
          <w:rStyle w:val="Hypertextovodkaz"/>
        </w:rPr>
      </w:pPr>
      <w:hyperlink r:id="rId10" w:history="1">
        <w:r w:rsidRPr="00EF1BB7">
          <w:rPr>
            <w:rStyle w:val="Hypertextovodkaz"/>
          </w:rPr>
          <w:t>https://aipp.cz/pandemie-ukazala-slabinu-zdravotniho-a-socialniho-systemu-lidi-zasazenych-opatrenimi-je-ctyrikrat-vic-nez-lidi-s-covid-19/</w:t>
        </w:r>
      </w:hyperlink>
    </w:p>
    <w:p w14:paraId="0F583863" w14:textId="77777777" w:rsidR="00EF1BB7" w:rsidRPr="00EF1BB7" w:rsidRDefault="00EF1BB7" w:rsidP="00EF1BB7">
      <w:pPr>
        <w:spacing w:before="240" w:after="120"/>
      </w:pPr>
    </w:p>
    <w:p w14:paraId="42606F5D" w14:textId="4B21188F" w:rsidR="00F20AEB" w:rsidRPr="00EF1BB7" w:rsidRDefault="00F20AEB" w:rsidP="00EF1BB7">
      <w:pPr>
        <w:spacing w:before="240" w:after="120"/>
      </w:pPr>
    </w:p>
    <w:p w14:paraId="01E62824" w14:textId="2233CCF6" w:rsidR="00B20D77" w:rsidRDefault="00F20AEB" w:rsidP="00EF1BB7">
      <w:pPr>
        <w:spacing w:before="240" w:after="120"/>
        <w:rPr>
          <w:rFonts w:ascii="Calibri" w:eastAsia="Calibri" w:hAnsi="Calibri" w:cs="Calibri"/>
        </w:rPr>
      </w:pPr>
      <w:bookmarkStart w:id="2" w:name="_Hlk58441679"/>
      <w:r w:rsidRPr="00EF1BB7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B43FA87" wp14:editId="5FC902BA">
            <wp:simplePos x="0" y="0"/>
            <wp:positionH relativeFrom="margin">
              <wp:posOffset>26670</wp:posOffset>
            </wp:positionH>
            <wp:positionV relativeFrom="paragraph">
              <wp:posOffset>86360</wp:posOffset>
            </wp:positionV>
            <wp:extent cx="1621155" cy="1077595"/>
            <wp:effectExtent l="0" t="0" r="0" b="825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33" t="10281" r="16506" b="3095"/>
                    <a:stretch/>
                  </pic:blipFill>
                  <pic:spPr bwMode="auto">
                    <a:xfrm>
                      <a:off x="0" y="0"/>
                      <a:ext cx="1621155" cy="1077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D77" w:rsidRPr="00EF1BB7">
        <w:rPr>
          <w:rFonts w:ascii="Calibri" w:eastAsia="Calibri" w:hAnsi="Calibri" w:cs="Calibri"/>
          <w:b/>
          <w:bCs/>
        </w:rPr>
        <w:t>Aliance pro individualizovanou podporu (AIP)</w:t>
      </w:r>
      <w:r w:rsidR="00B20D77" w:rsidRPr="00EF1BB7">
        <w:rPr>
          <w:rFonts w:ascii="Calibri" w:eastAsia="Calibri" w:hAnsi="Calibri" w:cs="Calibri"/>
        </w:rPr>
        <w:t xml:space="preserve"> sdružuje v ČR přes 50 organizací hájících zájmy osob se zdravotním postižením či chronickým onemocněním a jejich pečujících. Usiluje o spravedlivý sociální a vzdělávací systém a takovou zdravotní péči, které budou respektovat jedinečné potřeby každého jednotlivce a budou pomáhat každému podle jeho skutečných potřeb, bez ohledu na diagnózu či typ zdravotního postižení. </w:t>
      </w:r>
      <w:hyperlink r:id="rId12" w:history="1">
        <w:r w:rsidR="00B20D77" w:rsidRPr="00EF1BB7">
          <w:rPr>
            <w:rStyle w:val="Hypertextovodkaz"/>
            <w:rFonts w:ascii="Calibri" w:eastAsia="Calibri" w:hAnsi="Calibri" w:cs="Calibri"/>
          </w:rPr>
          <w:t>www.aipp.cz</w:t>
        </w:r>
      </w:hyperlink>
      <w:r w:rsidR="00B20D77" w:rsidRPr="00EF1BB7">
        <w:rPr>
          <w:rFonts w:ascii="Calibri" w:eastAsia="Calibri" w:hAnsi="Calibri" w:cs="Calibri"/>
        </w:rPr>
        <w:t xml:space="preserve"> </w:t>
      </w:r>
    </w:p>
    <w:p w14:paraId="384AAFFE" w14:textId="77777777" w:rsidR="00C72AAA" w:rsidRPr="00EF1BB7" w:rsidRDefault="00C72AAA" w:rsidP="00EF1BB7">
      <w:pPr>
        <w:spacing w:before="240" w:after="120"/>
        <w:rPr>
          <w:rFonts w:ascii="Calibri" w:eastAsia="Calibri" w:hAnsi="Calibri" w:cs="Calibri"/>
        </w:rPr>
      </w:pPr>
    </w:p>
    <w:p w14:paraId="52331379" w14:textId="0FF69800" w:rsidR="00F20AEB" w:rsidRPr="00EF1BB7" w:rsidRDefault="00F20AEB" w:rsidP="00EF1BB7">
      <w:pPr>
        <w:spacing w:before="240" w:after="120"/>
      </w:pPr>
      <w:r w:rsidRPr="00EF1BB7">
        <w:rPr>
          <w:noProof/>
        </w:rPr>
        <w:drawing>
          <wp:anchor distT="0" distB="0" distL="114300" distR="114300" simplePos="0" relativeHeight="251659264" behindDoc="0" locked="0" layoutInCell="1" allowOverlap="1" wp14:anchorId="3A5C292E" wp14:editId="2F272A09">
            <wp:simplePos x="0" y="0"/>
            <wp:positionH relativeFrom="margin">
              <wp:align>left</wp:align>
            </wp:positionH>
            <wp:positionV relativeFrom="paragraph">
              <wp:posOffset>296545</wp:posOffset>
            </wp:positionV>
            <wp:extent cx="1670685" cy="734695"/>
            <wp:effectExtent l="0" t="0" r="5715" b="8255"/>
            <wp:wrapSquare wrapText="bothSides"/>
            <wp:docPr id="3" name="Obrázek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F7BCF0" w14:textId="244E66B6" w:rsidR="00B20D77" w:rsidRDefault="00B20D77" w:rsidP="00EF1BB7">
      <w:pPr>
        <w:spacing w:before="240" w:after="120"/>
        <w:rPr>
          <w:rStyle w:val="Hypertextovodkaz"/>
        </w:rPr>
      </w:pPr>
      <w:proofErr w:type="spellStart"/>
      <w:r w:rsidRPr="00EF1BB7">
        <w:rPr>
          <w:b/>
          <w:bCs/>
        </w:rPr>
        <w:t>Inclusion</w:t>
      </w:r>
      <w:proofErr w:type="spellEnd"/>
      <w:r w:rsidRPr="00EF1BB7">
        <w:rPr>
          <w:b/>
          <w:bCs/>
        </w:rPr>
        <w:t xml:space="preserve"> </w:t>
      </w:r>
      <w:proofErr w:type="spellStart"/>
      <w:r w:rsidRPr="00EF1BB7">
        <w:rPr>
          <w:b/>
          <w:bCs/>
        </w:rPr>
        <w:t>Europe</w:t>
      </w:r>
      <w:proofErr w:type="spellEnd"/>
      <w:r w:rsidRPr="00EF1BB7">
        <w:t xml:space="preserve"> je evropské hnutí lidí s intelektovým postižením a jejich rodin. S členskými organizacemi ve 40 zemích Evropy zastupuje více než 20 miliónů občanů. </w:t>
      </w:r>
      <w:hyperlink r:id="rId14" w:history="1">
        <w:r w:rsidRPr="00EF1BB7">
          <w:rPr>
            <w:rStyle w:val="Hypertextovodkaz"/>
          </w:rPr>
          <w:t>www.inclusion-europe.eu</w:t>
        </w:r>
      </w:hyperlink>
    </w:p>
    <w:p w14:paraId="6EC719DF" w14:textId="77777777" w:rsidR="00C72AAA" w:rsidRPr="00EF1BB7" w:rsidRDefault="00C72AAA" w:rsidP="00EF1BB7">
      <w:pPr>
        <w:spacing w:before="240" w:after="120"/>
        <w:rPr>
          <w:rStyle w:val="Hypertextovodkaz"/>
        </w:rPr>
      </w:pPr>
    </w:p>
    <w:p w14:paraId="32181F6D" w14:textId="5CB6C399" w:rsidR="00B20D77" w:rsidRPr="00EF1BB7" w:rsidRDefault="00B20D77" w:rsidP="00EF1BB7">
      <w:pPr>
        <w:spacing w:before="240" w:after="120"/>
      </w:pPr>
    </w:p>
    <w:p w14:paraId="627A6313" w14:textId="67388455" w:rsidR="00B20D77" w:rsidRDefault="00694AAD" w:rsidP="00EF1BB7">
      <w:pPr>
        <w:spacing w:before="240" w:after="120"/>
      </w:pPr>
      <w:r w:rsidRPr="00EF1BB7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3F86CAB0" wp14:editId="7CD76A02">
            <wp:simplePos x="0" y="0"/>
            <wp:positionH relativeFrom="margin">
              <wp:align>left</wp:align>
            </wp:positionH>
            <wp:positionV relativeFrom="paragraph">
              <wp:posOffset>77470</wp:posOffset>
            </wp:positionV>
            <wp:extent cx="1670685" cy="810895"/>
            <wp:effectExtent l="0" t="0" r="5715" b="0"/>
            <wp:wrapSquare wrapText="bothSides"/>
            <wp:docPr id="1137084518" name="Obrázek 1137084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3529" b="-43006"/>
                    <a:stretch/>
                  </pic:blipFill>
                  <pic:spPr bwMode="auto">
                    <a:xfrm>
                      <a:off x="0" y="0"/>
                      <a:ext cx="1670685" cy="810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D77" w:rsidRPr="00EF1BB7">
        <w:rPr>
          <w:b/>
          <w:bCs/>
        </w:rPr>
        <w:t>Jednota pro deinstitucionalizaci (JDI)</w:t>
      </w:r>
      <w:r w:rsidR="00B20D77" w:rsidRPr="00EF1BB7">
        <w:t xml:space="preserve"> sdružuje organizace, odborníky a lidi se znevýhodněním. Usiluje o společenskou změnu: aby lidé nemuseli žít ve velkokapacitních ústavech, opustit systém pobytových ústavních služeb jako nevyhovující a neprofesionální a rozvíjet sít moderních, místních, dostupných, komunitních služeb. </w:t>
      </w:r>
      <w:hyperlink r:id="rId16" w:history="1">
        <w:r w:rsidR="00B20D77" w:rsidRPr="00EF1BB7">
          <w:rPr>
            <w:rStyle w:val="Hypertextovodkaz"/>
          </w:rPr>
          <w:t>jdicz.eu</w:t>
        </w:r>
      </w:hyperlink>
      <w:r w:rsidR="00B20D77" w:rsidRPr="00EF1BB7">
        <w:t xml:space="preserve"> </w:t>
      </w:r>
    </w:p>
    <w:p w14:paraId="7E39A8B0" w14:textId="77777777" w:rsidR="00C72AAA" w:rsidRPr="00EF1BB7" w:rsidRDefault="00C72AAA" w:rsidP="00EF1BB7">
      <w:pPr>
        <w:spacing w:before="240" w:after="120"/>
      </w:pPr>
    </w:p>
    <w:p w14:paraId="4D6F9D68" w14:textId="77777777" w:rsidR="00F20AEB" w:rsidRPr="00EF1BB7" w:rsidRDefault="00F20AEB" w:rsidP="00EF1BB7">
      <w:pPr>
        <w:spacing w:before="240" w:after="120"/>
      </w:pPr>
    </w:p>
    <w:p w14:paraId="0C37BEE0" w14:textId="45143ABC" w:rsidR="00B20D77" w:rsidRPr="00EF1BB7" w:rsidRDefault="00F20AEB" w:rsidP="00EF1BB7">
      <w:pPr>
        <w:spacing w:before="240" w:after="120"/>
        <w:jc w:val="both"/>
        <w:rPr>
          <w:rFonts w:ascii="Calibri" w:eastAsia="Calibri" w:hAnsi="Calibri" w:cs="Calibri"/>
          <w:b/>
          <w:bCs/>
        </w:rPr>
      </w:pPr>
      <w:r w:rsidRPr="00EF1BB7">
        <w:rPr>
          <w:noProof/>
        </w:rPr>
        <w:drawing>
          <wp:inline distT="0" distB="0" distL="0" distR="0" wp14:anchorId="341E130B" wp14:editId="63C2EEA4">
            <wp:extent cx="5760720" cy="345440"/>
            <wp:effectExtent l="0" t="0" r="0" b="0"/>
            <wp:docPr id="4" name="Obrázek 4" descr="Společnost pro podporu lidí s mentálním postižením v České republice, z.s.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polečnost pro podporu lidí s mentálním postižením v České republice, z.s. Log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4E502" w14:textId="77DB3573" w:rsidR="00E3626F" w:rsidRPr="00EF1BB7" w:rsidRDefault="00B20D77" w:rsidP="00EF1BB7">
      <w:pPr>
        <w:spacing w:before="240" w:after="120"/>
        <w:jc w:val="both"/>
        <w:rPr>
          <w:rFonts w:ascii="Calibri" w:eastAsia="Calibri" w:hAnsi="Calibri" w:cs="Calibri"/>
        </w:rPr>
      </w:pPr>
      <w:r w:rsidRPr="00EF1BB7">
        <w:rPr>
          <w:rFonts w:ascii="Calibri" w:eastAsia="Calibri" w:hAnsi="Calibri" w:cs="Calibri"/>
          <w:b/>
          <w:bCs/>
        </w:rPr>
        <w:t xml:space="preserve">Společnost pro podporu lidí s mentálním postižením v ČR, </w:t>
      </w:r>
      <w:proofErr w:type="spellStart"/>
      <w:r w:rsidRPr="00EF1BB7">
        <w:rPr>
          <w:rFonts w:ascii="Calibri" w:eastAsia="Calibri" w:hAnsi="Calibri" w:cs="Calibri"/>
          <w:b/>
          <w:bCs/>
        </w:rPr>
        <w:t>z.s</w:t>
      </w:r>
      <w:proofErr w:type="spellEnd"/>
      <w:r w:rsidRPr="00EF1BB7">
        <w:rPr>
          <w:rFonts w:ascii="Calibri" w:eastAsia="Calibri" w:hAnsi="Calibri" w:cs="Calibri"/>
          <w:b/>
          <w:bCs/>
        </w:rPr>
        <w:t>. j</w:t>
      </w:r>
      <w:r w:rsidRPr="00EF1BB7">
        <w:rPr>
          <w:rFonts w:ascii="Calibri" w:eastAsia="Calibri" w:hAnsi="Calibri" w:cs="Calibri"/>
        </w:rPr>
        <w:t xml:space="preserve">e nejstarší a největší českou organizací sdružující již od roku 1969 lidi s mentálním hendikepem a jejich rodiny. Pomáhá při uplatňování práv našich spoluobčanů s mentálním postižením a zasazuje se o zlepšení podmínek pro jejich život ve společnosti. </w:t>
      </w:r>
      <w:hyperlink r:id="rId18" w:history="1">
        <w:r w:rsidRPr="00EF1BB7">
          <w:rPr>
            <w:rStyle w:val="Hypertextovodkaz"/>
            <w:rFonts w:ascii="Calibri" w:eastAsia="Calibri" w:hAnsi="Calibri" w:cs="Calibri"/>
          </w:rPr>
          <w:t>www.spmpcr.cz</w:t>
        </w:r>
      </w:hyperlink>
      <w:r w:rsidRPr="00EF1BB7">
        <w:rPr>
          <w:rFonts w:ascii="Calibri" w:eastAsia="Calibri" w:hAnsi="Calibri" w:cs="Calibri"/>
        </w:rPr>
        <w:t xml:space="preserve"> </w:t>
      </w:r>
      <w:bookmarkEnd w:id="2"/>
    </w:p>
    <w:sectPr w:rsidR="00E3626F" w:rsidRPr="00EF1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32BFC"/>
    <w:multiLevelType w:val="hybridMultilevel"/>
    <w:tmpl w:val="69160A80"/>
    <w:lvl w:ilvl="0" w:tplc="5240CEB6">
      <w:start w:val="1"/>
      <w:numFmt w:val="decimal"/>
      <w:lvlText w:val="%1."/>
      <w:lvlJc w:val="left"/>
      <w:pPr>
        <w:ind w:left="720" w:hanging="360"/>
      </w:pPr>
    </w:lvl>
    <w:lvl w:ilvl="1" w:tplc="A322F9A8">
      <w:start w:val="1"/>
      <w:numFmt w:val="lowerLetter"/>
      <w:lvlText w:val="%2."/>
      <w:lvlJc w:val="left"/>
      <w:pPr>
        <w:ind w:left="1440" w:hanging="360"/>
      </w:pPr>
    </w:lvl>
    <w:lvl w:ilvl="2" w:tplc="2DB0441C">
      <w:start w:val="1"/>
      <w:numFmt w:val="lowerRoman"/>
      <w:lvlText w:val="%3."/>
      <w:lvlJc w:val="right"/>
      <w:pPr>
        <w:ind w:left="2160" w:hanging="180"/>
      </w:pPr>
    </w:lvl>
    <w:lvl w:ilvl="3" w:tplc="352EB710">
      <w:start w:val="1"/>
      <w:numFmt w:val="decimal"/>
      <w:lvlText w:val="%4."/>
      <w:lvlJc w:val="left"/>
      <w:pPr>
        <w:ind w:left="2880" w:hanging="360"/>
      </w:pPr>
    </w:lvl>
    <w:lvl w:ilvl="4" w:tplc="73E47FD6">
      <w:start w:val="1"/>
      <w:numFmt w:val="lowerLetter"/>
      <w:lvlText w:val="%5."/>
      <w:lvlJc w:val="left"/>
      <w:pPr>
        <w:ind w:left="3600" w:hanging="360"/>
      </w:pPr>
    </w:lvl>
    <w:lvl w:ilvl="5" w:tplc="D9506668">
      <w:start w:val="1"/>
      <w:numFmt w:val="lowerRoman"/>
      <w:lvlText w:val="%6."/>
      <w:lvlJc w:val="right"/>
      <w:pPr>
        <w:ind w:left="4320" w:hanging="180"/>
      </w:pPr>
    </w:lvl>
    <w:lvl w:ilvl="6" w:tplc="039E337C">
      <w:start w:val="1"/>
      <w:numFmt w:val="decimal"/>
      <w:lvlText w:val="%7."/>
      <w:lvlJc w:val="left"/>
      <w:pPr>
        <w:ind w:left="5040" w:hanging="360"/>
      </w:pPr>
    </w:lvl>
    <w:lvl w:ilvl="7" w:tplc="6A3CDF06">
      <w:start w:val="1"/>
      <w:numFmt w:val="lowerLetter"/>
      <w:lvlText w:val="%8."/>
      <w:lvlJc w:val="left"/>
      <w:pPr>
        <w:ind w:left="5760" w:hanging="360"/>
      </w:pPr>
    </w:lvl>
    <w:lvl w:ilvl="8" w:tplc="94F403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A24F4"/>
    <w:multiLevelType w:val="hybridMultilevel"/>
    <w:tmpl w:val="1AD268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77"/>
    <w:rsid w:val="00694AAD"/>
    <w:rsid w:val="00B20D77"/>
    <w:rsid w:val="00C72AAA"/>
    <w:rsid w:val="00E3626F"/>
    <w:rsid w:val="00EF1BB7"/>
    <w:rsid w:val="00F20AEB"/>
    <w:rsid w:val="00F6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FACE"/>
  <w15:chartTrackingRefBased/>
  <w15:docId w15:val="{60335EF8-E8D6-43E9-8EF3-ACDF9601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977"/>
  </w:style>
  <w:style w:type="paragraph" w:styleId="Nadpis1">
    <w:name w:val="heading 1"/>
    <w:basedOn w:val="Normln"/>
    <w:next w:val="Normln"/>
    <w:link w:val="Nadpis1Char"/>
    <w:uiPriority w:val="9"/>
    <w:qFormat/>
    <w:rsid w:val="00F639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39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3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3977"/>
    <w:pPr>
      <w:keepNext/>
      <w:keepLines/>
      <w:spacing w:before="40" w:after="0"/>
      <w:outlineLvl w:val="3"/>
    </w:pPr>
    <w:rPr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3977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3977"/>
    <w:pPr>
      <w:keepNext/>
      <w:keepLines/>
      <w:spacing w:before="40" w:after="0"/>
      <w:outlineLvl w:val="5"/>
    </w:p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397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3977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39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20D7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20D7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63977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3977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3977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3977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3977"/>
    <w:rPr>
      <w:color w:val="404040" w:themeColor="text1" w:themeTint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3977"/>
  </w:style>
  <w:style w:type="character" w:customStyle="1" w:styleId="Nadpis7Char">
    <w:name w:val="Nadpis 7 Char"/>
    <w:basedOn w:val="Standardnpsmoodstavce"/>
    <w:link w:val="Nadpis7"/>
    <w:uiPriority w:val="9"/>
    <w:semiHidden/>
    <w:rsid w:val="00F63977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3977"/>
    <w:rPr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397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6397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639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6397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6397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63977"/>
    <w:rPr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F63977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F63977"/>
    <w:rPr>
      <w:i/>
      <w:iCs/>
      <w:color w:val="auto"/>
    </w:rPr>
  </w:style>
  <w:style w:type="paragraph" w:styleId="Bezmezer">
    <w:name w:val="No Spacing"/>
    <w:uiPriority w:val="1"/>
    <w:qFormat/>
    <w:rsid w:val="00F6397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F6397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63977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63977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3977"/>
    <w:rPr>
      <w:i/>
      <w:iCs/>
      <w:color w:val="404040" w:themeColor="text1" w:themeTint="BF"/>
    </w:rPr>
  </w:style>
  <w:style w:type="character" w:styleId="Zdraznnjemn">
    <w:name w:val="Subtle Emphasis"/>
    <w:basedOn w:val="Standardnpsmoodstavce"/>
    <w:uiPriority w:val="19"/>
    <w:qFormat/>
    <w:rsid w:val="00F63977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F63977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F6397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F63977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63977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6397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nipolitika.eu/2020/12/navstevy-v-domovech-senioru-vyskyt-nemoci-neovlivnily-pro-klienty-a-pribuzne-jsou-zakazy-pritom-devastujici/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www.spmpc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zcr.cz/wp-content/uploads/2020/11/Mimoradne-opatreni-antigenni-testovani-klienti-s-ucinnosti-od-4-11-2020.pdf" TargetMode="External"/><Relationship Id="rId12" Type="http://schemas.openxmlformats.org/officeDocument/2006/relationships/hyperlink" Target="http://www.aipp.cz" TargetMode="External"/><Relationship Id="rId17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hyperlink" Target="http://jdicz.e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vlada.cz/assets/media-centrum/aktualne/navstevy-1264.pdf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vlada.cz/cz/epidemie-koronaviru/dulezite-informace/mimoradna-opatreni-_-co-aktualne-plati-180234/" TargetMode="External"/><Relationship Id="rId15" Type="http://schemas.openxmlformats.org/officeDocument/2006/relationships/image" Target="media/image3.jpg"/><Relationship Id="rId10" Type="http://schemas.openxmlformats.org/officeDocument/2006/relationships/hyperlink" Target="https://aipp.cz/pandemie-ukazala-slabinu-zdravotniho-a-socialniho-systemu-lidi-zasazenych-opatrenimi-je-ctyrikrat-vic-nez-lidi-s-covid-19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clusion-europe.eu/wp-content/uploads/2020/11/COVID-report-Final.pdf" TargetMode="External"/><Relationship Id="rId14" Type="http://schemas.openxmlformats.org/officeDocument/2006/relationships/hyperlink" Target="http://www.inclusion-europe.e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983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Jankovska</dc:creator>
  <cp:keywords/>
  <dc:description/>
  <cp:lastModifiedBy>Agata Jankovska</cp:lastModifiedBy>
  <cp:revision>3</cp:revision>
  <dcterms:created xsi:type="dcterms:W3CDTF">2020-12-09T22:02:00Z</dcterms:created>
  <dcterms:modified xsi:type="dcterms:W3CDTF">2020-12-09T22:46:00Z</dcterms:modified>
</cp:coreProperties>
</file>