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71708" w:rsidRPr="00F75308" w:rsidRDefault="00271708" w:rsidP="00F7162E">
      <w:pPr>
        <w:pStyle w:val="coverpageheading"/>
        <w:rPr>
          <w:rFonts w:cs="Open Sans"/>
        </w:rPr>
      </w:pPr>
    </w:p>
    <w:p w14:paraId="0A37501D" w14:textId="77777777" w:rsidR="00271708" w:rsidRPr="00F75308" w:rsidRDefault="00271708" w:rsidP="00F7162E">
      <w:pPr>
        <w:pStyle w:val="coverpageheading"/>
        <w:rPr>
          <w:rFonts w:cs="Open Sans"/>
        </w:rPr>
      </w:pPr>
    </w:p>
    <w:p w14:paraId="5DAB6C7B" w14:textId="77777777" w:rsidR="00271708" w:rsidRPr="00F75308" w:rsidRDefault="00271708" w:rsidP="00F7162E">
      <w:pPr>
        <w:pStyle w:val="coverpageheading"/>
        <w:rPr>
          <w:rFonts w:cs="Open Sans"/>
        </w:rPr>
      </w:pPr>
    </w:p>
    <w:p w14:paraId="75513632" w14:textId="4CE736BC" w:rsidR="00271708" w:rsidRPr="00F75308" w:rsidRDefault="00361E7E" w:rsidP="00F7162E">
      <w:pPr>
        <w:pStyle w:val="coverpageheading"/>
        <w:rPr>
          <w:rFonts w:cs="Open Sans"/>
        </w:rPr>
      </w:pPr>
      <w:r w:rsidRPr="00F75308">
        <w:rPr>
          <w:rFonts w:cs="Open Sans"/>
          <w:noProof/>
          <w:highlight w:val="white"/>
          <w:lang w:val="hr-HR" w:eastAsia="hr-HR" w:bidi="ar-SA"/>
        </w:rPr>
        <w:drawing>
          <wp:anchor distT="0" distB="0" distL="114300" distR="114300" simplePos="0" relativeHeight="251658240" behindDoc="1" locked="1" layoutInCell="1" allowOverlap="1" wp14:anchorId="3D494C32" wp14:editId="07777777">
            <wp:simplePos x="0" y="0"/>
            <wp:positionH relativeFrom="page">
              <wp:posOffset>-137795</wp:posOffset>
            </wp:positionH>
            <wp:positionV relativeFrom="page">
              <wp:posOffset>-31750</wp:posOffset>
            </wp:positionV>
            <wp:extent cx="6812915" cy="4505960"/>
            <wp:effectExtent l="19050" t="0" r="6985" b="0"/>
            <wp:wrapNone/>
            <wp:docPr id="8" name="Picture 13" descr="C:\Users\mladen\Desktop\ASA.design\ASA.design_RADOVI\IE\IE_study_templates\materijali\template_im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laden\Desktop\ASA.design\ASA.design_RADOVI\IE\IE_study_templates\materijali\template_image_3.jpg"/>
                    <pic:cNvPicPr>
                      <a:picLocks noChangeAspect="1" noChangeArrowheads="1"/>
                    </pic:cNvPicPr>
                  </pic:nvPicPr>
                  <pic:blipFill>
                    <a:blip r:embed="rId11">
                      <a:lum/>
                    </a:blip>
                    <a:srcRect/>
                    <a:stretch>
                      <a:fillRect/>
                    </a:stretch>
                  </pic:blipFill>
                  <pic:spPr bwMode="auto">
                    <a:xfrm>
                      <a:off x="0" y="0"/>
                      <a:ext cx="6812915" cy="4505960"/>
                    </a:xfrm>
                    <a:prstGeom prst="rect">
                      <a:avLst/>
                    </a:prstGeom>
                    <a:noFill/>
                    <a:ln w="9525">
                      <a:noFill/>
                      <a:miter lim="800000"/>
                      <a:headEnd/>
                      <a:tailEnd/>
                    </a:ln>
                  </pic:spPr>
                </pic:pic>
              </a:graphicData>
            </a:graphic>
          </wp:anchor>
        </w:drawing>
      </w:r>
      <w:proofErr w:type="spellStart"/>
      <w:r w:rsidR="00EF3A30" w:rsidRPr="00F75308">
        <w:rPr>
          <w:rFonts w:cs="Open Sans"/>
          <w:highlight w:val="white"/>
        </w:rPr>
        <w:t xml:space="preserve">The </w:t>
      </w:r>
      <w:proofErr w:type="spellEnd"/>
      <w:r w:rsidR="00EF3A30" w:rsidRPr="00F75308">
        <w:rPr>
          <w:rFonts w:cs="Open Sans"/>
          <w:highlight w:val="white"/>
        </w:rPr>
        <w:t>Right to make decisions</w:t>
      </w:r>
      <w:r w:rsidR="00452B0F" w:rsidRPr="00F75308">
        <w:rPr>
          <w:rFonts w:cs="Open Sans"/>
          <w:highlight w:val="white"/>
        </w:rPr>
        <w:t xml:space="preserve"> </w:t>
      </w:r>
    </w:p>
    <w:p w14:paraId="02EB378F" w14:textId="38E1EA24" w:rsidR="005F061C" w:rsidRPr="00F75308" w:rsidRDefault="005F061C">
      <w:pPr>
        <w:spacing w:line="240" w:lineRule="auto"/>
        <w:rPr>
          <w:rFonts w:cs="Open Sans"/>
          <w:b/>
          <w:color w:val="ED0F69"/>
          <w:sz w:val="64"/>
          <w:szCs w:val="64"/>
        </w:rPr>
      </w:pPr>
    </w:p>
    <w:p w14:paraId="4DE0408B" w14:textId="2F18E9B1" w:rsidR="00EF3A30" w:rsidRPr="00F75308" w:rsidRDefault="00EF3A30">
      <w:pPr>
        <w:spacing w:line="240" w:lineRule="auto"/>
        <w:rPr>
          <w:rFonts w:cs="Open Sans"/>
          <w:b/>
          <w:color w:val="ED0F69"/>
          <w:sz w:val="64"/>
          <w:szCs w:val="64"/>
        </w:rPr>
      </w:pPr>
    </w:p>
    <w:p w14:paraId="69C9F2EE" w14:textId="0379872E" w:rsidR="00EF3A30" w:rsidRPr="00F75308" w:rsidRDefault="00EF3A30">
      <w:pPr>
        <w:spacing w:line="240" w:lineRule="auto"/>
        <w:rPr>
          <w:rFonts w:cs="Open Sans"/>
          <w:b/>
          <w:color w:val="ED0F69"/>
          <w:sz w:val="64"/>
          <w:szCs w:val="64"/>
        </w:rPr>
      </w:pPr>
    </w:p>
    <w:p w14:paraId="6843A6B5" w14:textId="065F5409" w:rsidR="00EF3A30" w:rsidRPr="00F75308" w:rsidRDefault="00EF3A30">
      <w:pPr>
        <w:spacing w:line="240" w:lineRule="auto"/>
        <w:rPr>
          <w:rFonts w:cs="Open Sans"/>
          <w:b/>
          <w:color w:val="ED0F69"/>
          <w:sz w:val="64"/>
          <w:szCs w:val="64"/>
        </w:rPr>
      </w:pPr>
    </w:p>
    <w:p w14:paraId="12278E6D" w14:textId="128FA512" w:rsidR="00EF3A30" w:rsidRPr="00F75308" w:rsidRDefault="00EF3A30">
      <w:pPr>
        <w:spacing w:line="240" w:lineRule="auto"/>
        <w:rPr>
          <w:rFonts w:cs="Open Sans"/>
          <w:b/>
          <w:color w:val="ED0F69"/>
          <w:sz w:val="64"/>
          <w:szCs w:val="64"/>
        </w:rPr>
      </w:pPr>
    </w:p>
    <w:p w14:paraId="2BBC633B" w14:textId="7537910B" w:rsidR="00EF3A30" w:rsidRPr="00F75308" w:rsidRDefault="00EF3A30">
      <w:pPr>
        <w:spacing w:line="240" w:lineRule="auto"/>
        <w:rPr>
          <w:rFonts w:cs="Open Sans"/>
          <w:b/>
          <w:color w:val="ED0F69"/>
          <w:sz w:val="64"/>
          <w:szCs w:val="64"/>
        </w:rPr>
      </w:pPr>
    </w:p>
    <w:p w14:paraId="6FC43F31" w14:textId="77777777" w:rsidR="00EF3A30" w:rsidRPr="00F75308" w:rsidRDefault="00EF3A30">
      <w:pPr>
        <w:spacing w:line="240" w:lineRule="auto"/>
        <w:rPr>
          <w:rFonts w:cs="Open Sans"/>
          <w:b/>
          <w:color w:val="ED0F69"/>
          <w:sz w:val="64"/>
          <w:szCs w:val="64"/>
        </w:rPr>
      </w:pPr>
    </w:p>
    <w:p w14:paraId="6A05A809" w14:textId="77777777" w:rsidR="00E47177" w:rsidRPr="00F75308" w:rsidRDefault="00452B0F">
      <w:pPr>
        <w:spacing w:line="240" w:lineRule="auto"/>
        <w:rPr>
          <w:rFonts w:cs="Open Sans"/>
          <w:sz w:val="56"/>
          <w:szCs w:val="56"/>
        </w:rPr>
      </w:pPr>
      <w:r w:rsidRPr="00F75308">
        <w:rPr>
          <w:rFonts w:cs="Open Sans"/>
          <w:noProof/>
          <w:sz w:val="56"/>
          <w:szCs w:val="56"/>
          <w:lang w:val="hr-HR" w:eastAsia="hr-HR" w:bidi="ar-SA"/>
        </w:rPr>
        <w:lastRenderedPageBreak/>
        <w:drawing>
          <wp:inline distT="0" distB="0" distL="0" distR="0" wp14:anchorId="76E2073F" wp14:editId="07777777">
            <wp:extent cx="539750" cy="539750"/>
            <wp:effectExtent l="0" t="0" r="0" b="0"/>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12" cstate="print"/>
                    <a:stretch>
                      <a:fillRect/>
                    </a:stretch>
                  </pic:blipFill>
                  <pic:spPr bwMode="auto">
                    <a:xfrm>
                      <a:off x="0" y="0"/>
                      <a:ext cx="539750" cy="539750"/>
                    </a:xfrm>
                    <a:prstGeom prst="rect">
                      <a:avLst/>
                    </a:prstGeom>
                  </pic:spPr>
                </pic:pic>
              </a:graphicData>
            </a:graphic>
          </wp:inline>
        </w:drawing>
      </w:r>
    </w:p>
    <w:p w14:paraId="1B796757" w14:textId="77777777" w:rsidR="00E47177" w:rsidRPr="00F75308" w:rsidRDefault="00A920D4">
      <w:pPr>
        <w:spacing w:line="240" w:lineRule="auto"/>
        <w:rPr>
          <w:rFonts w:cs="Open Sans"/>
          <w:sz w:val="44"/>
          <w:szCs w:val="44"/>
        </w:rPr>
      </w:pPr>
      <w:hyperlink r:id="rId13">
        <w:r w:rsidR="00452B0F" w:rsidRPr="00F75308">
          <w:rPr>
            <w:rStyle w:val="InternetLink"/>
            <w:rFonts w:cs="Open Sans"/>
            <w:color w:val="000000"/>
            <w:sz w:val="44"/>
            <w:szCs w:val="44"/>
            <w:u w:val="none"/>
          </w:rPr>
          <w:t>@</w:t>
        </w:r>
        <w:proofErr w:type="spellStart"/>
        <w:r w:rsidR="00452B0F" w:rsidRPr="00F75308">
          <w:rPr>
            <w:rStyle w:val="InternetLink"/>
            <w:rFonts w:cs="Open Sans"/>
            <w:color w:val="000000"/>
            <w:sz w:val="44"/>
            <w:szCs w:val="44"/>
            <w:u w:val="none"/>
          </w:rPr>
          <w:t>InclusionEurope</w:t>
        </w:r>
        <w:proofErr w:type="spellEnd"/>
      </w:hyperlink>
    </w:p>
    <w:p w14:paraId="5A39BBE3" w14:textId="77777777" w:rsidR="00E47177" w:rsidRPr="00F75308" w:rsidRDefault="00E47177">
      <w:pPr>
        <w:spacing w:line="240" w:lineRule="auto"/>
        <w:rPr>
          <w:rFonts w:cs="Open Sans"/>
          <w:sz w:val="56"/>
          <w:szCs w:val="56"/>
        </w:rPr>
      </w:pPr>
    </w:p>
    <w:p w14:paraId="41C8F396" w14:textId="77777777" w:rsidR="00E47177" w:rsidRPr="00F75308" w:rsidRDefault="00452B0F">
      <w:pPr>
        <w:spacing w:line="240" w:lineRule="auto"/>
        <w:rPr>
          <w:rFonts w:cs="Open Sans"/>
          <w:sz w:val="56"/>
          <w:szCs w:val="56"/>
        </w:rPr>
      </w:pPr>
      <w:r w:rsidRPr="00F75308">
        <w:rPr>
          <w:rFonts w:cs="Open Sans"/>
          <w:noProof/>
          <w:sz w:val="56"/>
          <w:szCs w:val="56"/>
          <w:lang w:val="hr-HR" w:eastAsia="hr-HR" w:bidi="ar-SA"/>
        </w:rPr>
        <w:drawing>
          <wp:inline distT="0" distB="0" distL="0" distR="0" wp14:anchorId="12046ABC" wp14:editId="07777777">
            <wp:extent cx="539750" cy="53975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4" cstate="print"/>
                    <a:srcRect l="-193" t="-193" r="-193" b="-193"/>
                    <a:stretch>
                      <a:fillRect/>
                    </a:stretch>
                  </pic:blipFill>
                  <pic:spPr bwMode="auto">
                    <a:xfrm>
                      <a:off x="0" y="0"/>
                      <a:ext cx="539750" cy="539750"/>
                    </a:xfrm>
                    <a:prstGeom prst="rect">
                      <a:avLst/>
                    </a:prstGeom>
                  </pic:spPr>
                </pic:pic>
              </a:graphicData>
            </a:graphic>
          </wp:inline>
        </w:drawing>
      </w:r>
    </w:p>
    <w:p w14:paraId="4EEACB9D" w14:textId="08329D80" w:rsidR="00E47177" w:rsidRPr="00F75308" w:rsidRDefault="00A920D4">
      <w:pPr>
        <w:spacing w:line="240" w:lineRule="auto"/>
        <w:rPr>
          <w:rFonts w:cs="Open Sans"/>
          <w:sz w:val="44"/>
          <w:szCs w:val="44"/>
        </w:rPr>
      </w:pPr>
      <w:hyperlink r:id="rId15">
        <w:r w:rsidR="00A519C3" w:rsidRPr="00F75308">
          <w:rPr>
            <w:rStyle w:val="InternetLink"/>
            <w:rFonts w:cs="Open Sans"/>
            <w:color w:val="000000"/>
            <w:sz w:val="44"/>
            <w:szCs w:val="44"/>
            <w:u w:val="none"/>
          </w:rPr>
          <w:t>@</w:t>
        </w:r>
        <w:proofErr w:type="spellStart"/>
        <w:r w:rsidR="00A519C3" w:rsidRPr="00F75308">
          <w:rPr>
            <w:rStyle w:val="InternetLink"/>
            <w:rFonts w:cs="Open Sans"/>
            <w:color w:val="000000"/>
            <w:sz w:val="44"/>
            <w:szCs w:val="44"/>
            <w:u w:val="none"/>
          </w:rPr>
          <w:t>I</w:t>
        </w:r>
        <w:r w:rsidR="00452B0F" w:rsidRPr="00F75308">
          <w:rPr>
            <w:rStyle w:val="InternetLink"/>
            <w:rFonts w:cs="Open Sans"/>
            <w:color w:val="000000"/>
            <w:sz w:val="44"/>
            <w:szCs w:val="44"/>
            <w:u w:val="none"/>
          </w:rPr>
          <w:t>nclusion</w:t>
        </w:r>
        <w:r w:rsidR="00A519C3" w:rsidRPr="00F75308">
          <w:rPr>
            <w:rStyle w:val="InternetLink"/>
            <w:rFonts w:cs="Open Sans"/>
            <w:color w:val="000000"/>
            <w:sz w:val="44"/>
            <w:szCs w:val="44"/>
            <w:u w:val="none"/>
          </w:rPr>
          <w:t>E</w:t>
        </w:r>
        <w:r w:rsidR="00452B0F" w:rsidRPr="00F75308">
          <w:rPr>
            <w:rStyle w:val="InternetLink"/>
            <w:rFonts w:cs="Open Sans"/>
            <w:color w:val="000000"/>
            <w:sz w:val="44"/>
            <w:szCs w:val="44"/>
            <w:u w:val="none"/>
          </w:rPr>
          <w:t>urope</w:t>
        </w:r>
        <w:proofErr w:type="spellEnd"/>
      </w:hyperlink>
    </w:p>
    <w:p w14:paraId="72A3D3EC" w14:textId="77777777" w:rsidR="00E47177" w:rsidRPr="00F75308" w:rsidRDefault="00E47177">
      <w:pPr>
        <w:spacing w:line="240" w:lineRule="auto"/>
        <w:rPr>
          <w:rFonts w:cs="Open Sans"/>
          <w:sz w:val="56"/>
          <w:szCs w:val="56"/>
        </w:rPr>
      </w:pPr>
    </w:p>
    <w:p w14:paraId="0D0B940D" w14:textId="77777777" w:rsidR="00E47177" w:rsidRPr="00F75308" w:rsidRDefault="00452B0F">
      <w:pPr>
        <w:spacing w:line="240" w:lineRule="auto"/>
        <w:rPr>
          <w:rFonts w:cs="Open Sans"/>
          <w:sz w:val="56"/>
          <w:szCs w:val="56"/>
        </w:rPr>
      </w:pPr>
      <w:r w:rsidRPr="00F75308">
        <w:rPr>
          <w:rFonts w:cs="Open Sans"/>
          <w:noProof/>
          <w:sz w:val="56"/>
          <w:szCs w:val="56"/>
          <w:lang w:val="hr-HR" w:eastAsia="hr-HR" w:bidi="ar-SA"/>
        </w:rPr>
        <w:drawing>
          <wp:inline distT="0" distB="0" distL="0" distR="0" wp14:anchorId="345836DB" wp14:editId="07777777">
            <wp:extent cx="539750" cy="539750"/>
            <wp:effectExtent l="0" t="0" r="0" b="0"/>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16" cstate="print"/>
                    <a:stretch>
                      <a:fillRect/>
                    </a:stretch>
                  </pic:blipFill>
                  <pic:spPr bwMode="auto">
                    <a:xfrm>
                      <a:off x="0" y="0"/>
                      <a:ext cx="539750" cy="539750"/>
                    </a:xfrm>
                    <a:prstGeom prst="rect">
                      <a:avLst/>
                    </a:prstGeom>
                  </pic:spPr>
                </pic:pic>
              </a:graphicData>
            </a:graphic>
          </wp:inline>
        </w:drawing>
      </w:r>
    </w:p>
    <w:p w14:paraId="32E82815" w14:textId="77777777" w:rsidR="00E47177" w:rsidRPr="00F75308" w:rsidRDefault="00A920D4">
      <w:pPr>
        <w:spacing w:line="240" w:lineRule="auto"/>
        <w:rPr>
          <w:rFonts w:cs="Open Sans"/>
          <w:sz w:val="44"/>
          <w:szCs w:val="44"/>
        </w:rPr>
      </w:pPr>
      <w:hyperlink r:id="rId17">
        <w:r w:rsidR="00452B0F" w:rsidRPr="00F75308">
          <w:rPr>
            <w:rStyle w:val="InternetLink"/>
            <w:rFonts w:cs="Open Sans"/>
            <w:color w:val="000000"/>
            <w:sz w:val="44"/>
            <w:szCs w:val="44"/>
            <w:u w:val="none"/>
          </w:rPr>
          <w:t>youtube.com/user/</w:t>
        </w:r>
        <w:proofErr w:type="spellStart"/>
        <w:r w:rsidR="00452B0F" w:rsidRPr="00F75308">
          <w:rPr>
            <w:rStyle w:val="InternetLink"/>
            <w:rFonts w:cs="Open Sans"/>
            <w:color w:val="000000"/>
            <w:sz w:val="44"/>
            <w:szCs w:val="44"/>
            <w:u w:val="none"/>
          </w:rPr>
          <w:t>inclusioneurope</w:t>
        </w:r>
        <w:proofErr w:type="spellEnd"/>
      </w:hyperlink>
    </w:p>
    <w:p w14:paraId="0E27B00A" w14:textId="77777777" w:rsidR="00E47177" w:rsidRPr="00F75308" w:rsidRDefault="00E47177">
      <w:pPr>
        <w:spacing w:line="240" w:lineRule="auto"/>
        <w:jc w:val="center"/>
        <w:rPr>
          <w:rFonts w:cs="Open Sans"/>
          <w:sz w:val="44"/>
          <w:szCs w:val="44"/>
        </w:rPr>
      </w:pPr>
    </w:p>
    <w:p w14:paraId="60061E4C" w14:textId="77777777" w:rsidR="00E47177" w:rsidRPr="00F75308" w:rsidRDefault="00E47177">
      <w:pPr>
        <w:rPr>
          <w:rFonts w:cs="Open Sans"/>
        </w:rPr>
      </w:pPr>
    </w:p>
    <w:p w14:paraId="44EAFD9C" w14:textId="77777777" w:rsidR="00E47177" w:rsidRPr="00F75308" w:rsidRDefault="00E47177">
      <w:pPr>
        <w:rPr>
          <w:rFonts w:cs="Open Sans"/>
        </w:rPr>
      </w:pPr>
    </w:p>
    <w:p w14:paraId="4B94D5A5" w14:textId="77777777" w:rsidR="00E47177" w:rsidRPr="00F75308" w:rsidRDefault="00E47177">
      <w:pPr>
        <w:rPr>
          <w:rFonts w:cs="Open Sans"/>
        </w:rPr>
      </w:pPr>
    </w:p>
    <w:p w14:paraId="3DEEC669" w14:textId="77777777" w:rsidR="00E47177" w:rsidRPr="00F75308" w:rsidRDefault="00E47177">
      <w:pPr>
        <w:rPr>
          <w:rFonts w:cs="Open Sans"/>
        </w:rPr>
      </w:pPr>
    </w:p>
    <w:p w14:paraId="3656B9AB" w14:textId="77777777" w:rsidR="002A7A67" w:rsidRPr="00F75308" w:rsidRDefault="002A7A67">
      <w:pPr>
        <w:rPr>
          <w:rFonts w:cs="Open Sans"/>
        </w:rPr>
      </w:pPr>
    </w:p>
    <w:p w14:paraId="5594DDB9" w14:textId="77777777" w:rsidR="00E47177" w:rsidRPr="00F75308" w:rsidRDefault="00452B0F">
      <w:pPr>
        <w:rPr>
          <w:rFonts w:cs="Open Sans"/>
        </w:rPr>
      </w:pPr>
      <w:r w:rsidRPr="00F75308">
        <w:rPr>
          <w:rFonts w:cs="Open Sans"/>
        </w:rPr>
        <w:t xml:space="preserve">Rue </w:t>
      </w:r>
      <w:proofErr w:type="spellStart"/>
      <w:r w:rsidRPr="00F75308">
        <w:rPr>
          <w:rFonts w:cs="Open Sans"/>
        </w:rPr>
        <w:t>d’Arlon</w:t>
      </w:r>
      <w:proofErr w:type="spellEnd"/>
      <w:r w:rsidRPr="00F75308">
        <w:rPr>
          <w:rFonts w:cs="Open Sans"/>
        </w:rPr>
        <w:t xml:space="preserve"> 55 </w:t>
      </w:r>
    </w:p>
    <w:p w14:paraId="79455BF4" w14:textId="350566F2" w:rsidR="00E47177" w:rsidRPr="00F75308" w:rsidRDefault="2E9BA412">
      <w:pPr>
        <w:rPr>
          <w:rFonts w:cs="Open Sans"/>
        </w:rPr>
      </w:pPr>
      <w:r w:rsidRPr="00F75308">
        <w:rPr>
          <w:rFonts w:cs="Open Sans"/>
        </w:rPr>
        <w:t>B-1040 Brussels, Belgium</w:t>
      </w:r>
    </w:p>
    <w:p w14:paraId="6F6009EE" w14:textId="77777777" w:rsidR="00E47177" w:rsidRPr="00F75308" w:rsidRDefault="00452B0F">
      <w:pPr>
        <w:rPr>
          <w:rFonts w:cs="Open Sans"/>
        </w:rPr>
      </w:pPr>
      <w:r w:rsidRPr="00F75308">
        <w:rPr>
          <w:rFonts w:cs="Open Sans"/>
        </w:rPr>
        <w:t xml:space="preserve">Telephone: +32-2-502 28 15 </w:t>
      </w:r>
    </w:p>
    <w:p w14:paraId="14656EA0" w14:textId="77777777" w:rsidR="00E47177" w:rsidRPr="00F75308" w:rsidRDefault="00A920D4">
      <w:pPr>
        <w:rPr>
          <w:rFonts w:cs="Open Sans"/>
        </w:rPr>
      </w:pPr>
      <w:hyperlink r:id="rId18">
        <w:r w:rsidR="00452B0F" w:rsidRPr="00F75308">
          <w:rPr>
            <w:rStyle w:val="InternetLink"/>
            <w:rFonts w:cs="Open Sans"/>
            <w:color w:val="000000"/>
            <w:u w:val="none"/>
          </w:rPr>
          <w:t>secretariat@inclusion-europe.org</w:t>
        </w:r>
      </w:hyperlink>
    </w:p>
    <w:p w14:paraId="46FE76A0" w14:textId="77777777" w:rsidR="00E47177" w:rsidRPr="00F75308" w:rsidRDefault="00A920D4">
      <w:pPr>
        <w:rPr>
          <w:rFonts w:cs="Open Sans"/>
        </w:rPr>
      </w:pPr>
      <w:hyperlink r:id="rId19">
        <w:r w:rsidR="00452B0F" w:rsidRPr="00F75308">
          <w:rPr>
            <w:rStyle w:val="InternetLink"/>
            <w:rFonts w:cs="Open Sans"/>
            <w:color w:val="000000"/>
            <w:u w:val="none"/>
          </w:rPr>
          <w:t>www.inclusion-europe.org</w:t>
        </w:r>
      </w:hyperlink>
    </w:p>
    <w:p w14:paraId="45FB0818" w14:textId="77777777" w:rsidR="00E47177" w:rsidRPr="00F75308" w:rsidRDefault="00E47177">
      <w:pPr>
        <w:rPr>
          <w:rFonts w:cs="Open Sans"/>
        </w:rPr>
      </w:pPr>
    </w:p>
    <w:p w14:paraId="04E54B77" w14:textId="77777777" w:rsidR="00E47177" w:rsidRPr="00F75308" w:rsidRDefault="00452B0F">
      <w:pPr>
        <w:rPr>
          <w:rFonts w:cs="Open Sans"/>
        </w:rPr>
      </w:pPr>
      <w:r w:rsidRPr="00F75308">
        <w:rPr>
          <w:rFonts w:cs="Open Sans"/>
          <w:noProof/>
          <w:lang w:val="hr-HR" w:eastAsia="hr-HR" w:bidi="ar-SA"/>
        </w:rPr>
        <w:drawing>
          <wp:anchor distT="0" distB="0" distL="0" distR="0" simplePos="0" relativeHeight="3" behindDoc="0" locked="0" layoutInCell="1" allowOverlap="1" wp14:anchorId="5ECF6DCC" wp14:editId="07777777">
            <wp:simplePos x="0" y="0"/>
            <wp:positionH relativeFrom="column">
              <wp:posOffset>26035</wp:posOffset>
            </wp:positionH>
            <wp:positionV relativeFrom="paragraph">
              <wp:posOffset>273050</wp:posOffset>
            </wp:positionV>
            <wp:extent cx="1134110" cy="758190"/>
            <wp:effectExtent l="0" t="0" r="0" b="0"/>
            <wp:wrapTopAndBottom/>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20" cstate="print"/>
                    <a:stretch>
                      <a:fillRect/>
                    </a:stretch>
                  </pic:blipFill>
                  <pic:spPr bwMode="auto">
                    <a:xfrm>
                      <a:off x="0" y="0"/>
                      <a:ext cx="1134110" cy="758190"/>
                    </a:xfrm>
                    <a:prstGeom prst="rect">
                      <a:avLst/>
                    </a:prstGeom>
                  </pic:spPr>
                </pic:pic>
              </a:graphicData>
            </a:graphic>
          </wp:anchor>
        </w:drawing>
      </w:r>
    </w:p>
    <w:p w14:paraId="049F31CB" w14:textId="77777777" w:rsidR="00E47177" w:rsidRPr="00F75308" w:rsidRDefault="00E47177">
      <w:pPr>
        <w:rPr>
          <w:rFonts w:cs="Open Sans"/>
        </w:rPr>
      </w:pPr>
    </w:p>
    <w:p w14:paraId="7DA1268B" w14:textId="40F56F7F" w:rsidR="00E47177" w:rsidRPr="00F75308" w:rsidRDefault="2E9BA412">
      <w:pPr>
        <w:rPr>
          <w:rFonts w:cs="Open Sans"/>
        </w:rPr>
      </w:pPr>
      <w:r w:rsidRPr="00F75308">
        <w:rPr>
          <w:rFonts w:cs="Open Sans"/>
        </w:rPr>
        <w:t>Co-funded by the European Union</w:t>
      </w:r>
    </w:p>
    <w:p w14:paraId="50741EAE" w14:textId="3F3BF1F0" w:rsidR="00E47177" w:rsidRPr="00F75308" w:rsidRDefault="00452B0F">
      <w:pPr>
        <w:rPr>
          <w:rFonts w:cs="Open Sans"/>
          <w:b/>
          <w:bCs/>
        </w:rPr>
      </w:pPr>
      <w:r w:rsidRPr="00F75308">
        <w:rPr>
          <w:rFonts w:cs="Open Sans"/>
          <w:b/>
          <w:bCs/>
          <w:color w:val="000008"/>
        </w:rPr>
        <w:lastRenderedPageBreak/>
        <w:t xml:space="preserve">This </w:t>
      </w:r>
      <w:r w:rsidR="00EF3A30" w:rsidRPr="00F75308">
        <w:rPr>
          <w:rFonts w:cs="Open Sans"/>
          <w:b/>
          <w:bCs/>
          <w:color w:val="000008"/>
        </w:rPr>
        <w:t>paper</w:t>
      </w:r>
      <w:r w:rsidRPr="00F75308">
        <w:rPr>
          <w:rFonts w:cs="Open Sans"/>
          <w:b/>
          <w:bCs/>
          <w:color w:val="000008"/>
        </w:rPr>
        <w:t xml:space="preserve"> was funded by the European Union. The EU bears no responsibility for the contents of </w:t>
      </w:r>
      <w:r w:rsidR="00EF3A30" w:rsidRPr="00F75308">
        <w:rPr>
          <w:rFonts w:cs="Open Sans"/>
          <w:b/>
          <w:bCs/>
          <w:color w:val="000008"/>
        </w:rPr>
        <w:t>this paper</w:t>
      </w:r>
      <w:r w:rsidRPr="00F75308">
        <w:rPr>
          <w:rFonts w:cs="Open Sans"/>
          <w:b/>
          <w:bCs/>
          <w:color w:val="000008"/>
        </w:rPr>
        <w:t>.</w:t>
      </w:r>
    </w:p>
    <w:p w14:paraId="53128261" w14:textId="77777777" w:rsidR="00E47177" w:rsidRPr="00F75308" w:rsidRDefault="00E47177">
      <w:pPr>
        <w:spacing w:line="360" w:lineRule="auto"/>
        <w:rPr>
          <w:rFonts w:cs="Open Sans"/>
        </w:rPr>
      </w:pPr>
    </w:p>
    <w:p w14:paraId="62486C05" w14:textId="4C8B0FEB" w:rsidR="00E47177" w:rsidRPr="00F75308" w:rsidRDefault="00E47177">
      <w:pPr>
        <w:rPr>
          <w:rFonts w:cs="Open Sans"/>
          <w:color w:val="000008"/>
          <w:sz w:val="22"/>
        </w:rPr>
      </w:pPr>
    </w:p>
    <w:p w14:paraId="0DEE83D7" w14:textId="12447DF0" w:rsidR="00EF3A30" w:rsidRPr="00F75308" w:rsidRDefault="00EF3A30">
      <w:pPr>
        <w:rPr>
          <w:rFonts w:cs="Open Sans"/>
          <w:color w:val="000008"/>
          <w:sz w:val="22"/>
        </w:rPr>
      </w:pPr>
    </w:p>
    <w:p w14:paraId="68A027D1" w14:textId="63246FA4" w:rsidR="00EF3A30" w:rsidRPr="00F75308" w:rsidRDefault="00EF3A30">
      <w:pPr>
        <w:rPr>
          <w:rFonts w:cs="Open Sans"/>
          <w:color w:val="000008"/>
          <w:sz w:val="22"/>
        </w:rPr>
      </w:pPr>
    </w:p>
    <w:p w14:paraId="07DBC3F1" w14:textId="14F8B478" w:rsidR="00EF3A30" w:rsidRPr="00F75308" w:rsidRDefault="00EF3A30">
      <w:pPr>
        <w:rPr>
          <w:rFonts w:cs="Open Sans"/>
          <w:color w:val="000008"/>
          <w:sz w:val="22"/>
        </w:rPr>
      </w:pPr>
    </w:p>
    <w:p w14:paraId="243010C0" w14:textId="62FF4F38" w:rsidR="00EF3A30" w:rsidRPr="00F75308" w:rsidRDefault="00EF3A30">
      <w:pPr>
        <w:rPr>
          <w:rFonts w:cs="Open Sans"/>
          <w:color w:val="000008"/>
          <w:sz w:val="22"/>
        </w:rPr>
      </w:pPr>
    </w:p>
    <w:p w14:paraId="778EFD65" w14:textId="439BF4AB" w:rsidR="00EF3A30" w:rsidRPr="00F75308" w:rsidRDefault="00EF3A30">
      <w:pPr>
        <w:rPr>
          <w:rFonts w:cs="Open Sans"/>
          <w:color w:val="000008"/>
          <w:sz w:val="22"/>
        </w:rPr>
      </w:pPr>
    </w:p>
    <w:p w14:paraId="51060A07" w14:textId="3A8DE347" w:rsidR="00EF3A30" w:rsidRPr="00F75308" w:rsidRDefault="00EF3A30">
      <w:pPr>
        <w:rPr>
          <w:rFonts w:cs="Open Sans"/>
          <w:color w:val="000008"/>
          <w:sz w:val="22"/>
        </w:rPr>
      </w:pPr>
    </w:p>
    <w:p w14:paraId="7054DB74" w14:textId="0273E7FB" w:rsidR="00F75308" w:rsidRPr="00F75308" w:rsidRDefault="00F75308">
      <w:pPr>
        <w:rPr>
          <w:rFonts w:cs="Open Sans"/>
          <w:color w:val="000008"/>
          <w:sz w:val="22"/>
        </w:rPr>
      </w:pPr>
    </w:p>
    <w:p w14:paraId="33973EF5" w14:textId="4C570E61" w:rsidR="00F75308" w:rsidRPr="00F75308" w:rsidRDefault="00F75308">
      <w:pPr>
        <w:rPr>
          <w:rFonts w:cs="Open Sans"/>
          <w:color w:val="000008"/>
          <w:sz w:val="22"/>
        </w:rPr>
      </w:pPr>
    </w:p>
    <w:p w14:paraId="42CF73C2" w14:textId="2B98AF1F" w:rsidR="00F75308" w:rsidRPr="00F75308" w:rsidRDefault="00F75308">
      <w:pPr>
        <w:rPr>
          <w:rFonts w:cs="Open Sans"/>
          <w:color w:val="000008"/>
          <w:sz w:val="22"/>
        </w:rPr>
      </w:pPr>
    </w:p>
    <w:p w14:paraId="1B830358" w14:textId="0C23FA99" w:rsidR="00F75308" w:rsidRPr="00F75308" w:rsidRDefault="00F75308">
      <w:pPr>
        <w:rPr>
          <w:rFonts w:cs="Open Sans"/>
          <w:color w:val="000008"/>
          <w:sz w:val="22"/>
        </w:rPr>
      </w:pPr>
    </w:p>
    <w:p w14:paraId="5B5178D3" w14:textId="5F952E29" w:rsidR="00F75308" w:rsidRPr="00F75308" w:rsidRDefault="00F75308">
      <w:pPr>
        <w:rPr>
          <w:rFonts w:cs="Open Sans"/>
          <w:color w:val="000008"/>
          <w:sz w:val="22"/>
        </w:rPr>
      </w:pPr>
    </w:p>
    <w:p w14:paraId="7918D03B" w14:textId="47F95282" w:rsidR="00F75308" w:rsidRPr="00F75308" w:rsidRDefault="00F75308">
      <w:pPr>
        <w:rPr>
          <w:rFonts w:cs="Open Sans"/>
          <w:color w:val="000008"/>
          <w:sz w:val="22"/>
        </w:rPr>
      </w:pPr>
    </w:p>
    <w:p w14:paraId="42DF0E6F" w14:textId="02397D90" w:rsidR="00F75308" w:rsidRPr="00F75308" w:rsidRDefault="00F75308">
      <w:pPr>
        <w:rPr>
          <w:rFonts w:cs="Open Sans"/>
          <w:color w:val="000008"/>
          <w:sz w:val="22"/>
        </w:rPr>
      </w:pPr>
    </w:p>
    <w:p w14:paraId="7292AA7E" w14:textId="7FA391EB" w:rsidR="00F75308" w:rsidRPr="00F75308" w:rsidRDefault="00F75308">
      <w:pPr>
        <w:rPr>
          <w:rFonts w:cs="Open Sans"/>
          <w:color w:val="000008"/>
          <w:sz w:val="22"/>
        </w:rPr>
      </w:pPr>
    </w:p>
    <w:p w14:paraId="4121D5BD" w14:textId="4A1186C1" w:rsidR="00F75308" w:rsidRPr="00F75308" w:rsidRDefault="00F75308">
      <w:pPr>
        <w:rPr>
          <w:rFonts w:cs="Open Sans"/>
          <w:color w:val="000008"/>
          <w:sz w:val="22"/>
        </w:rPr>
      </w:pPr>
    </w:p>
    <w:p w14:paraId="1D6B84D0" w14:textId="40D2EC37" w:rsidR="00F75308" w:rsidRPr="00F75308" w:rsidRDefault="00F75308">
      <w:pPr>
        <w:rPr>
          <w:rFonts w:cs="Open Sans"/>
          <w:color w:val="000008"/>
          <w:sz w:val="22"/>
        </w:rPr>
      </w:pPr>
    </w:p>
    <w:p w14:paraId="76BCCCD9" w14:textId="440B9CFD" w:rsidR="00F75308" w:rsidRPr="00F75308" w:rsidRDefault="00F75308">
      <w:pPr>
        <w:rPr>
          <w:rFonts w:cs="Open Sans"/>
          <w:color w:val="000008"/>
          <w:sz w:val="22"/>
        </w:rPr>
      </w:pPr>
    </w:p>
    <w:p w14:paraId="0C926F01" w14:textId="68B92BB7" w:rsidR="00F75308" w:rsidRPr="00F75308" w:rsidRDefault="00F75308">
      <w:pPr>
        <w:rPr>
          <w:rFonts w:cs="Open Sans"/>
          <w:color w:val="000008"/>
          <w:sz w:val="22"/>
        </w:rPr>
      </w:pPr>
    </w:p>
    <w:p w14:paraId="22CEE7B8" w14:textId="769C4852" w:rsidR="00F75308" w:rsidRPr="00F75308" w:rsidRDefault="00F75308">
      <w:pPr>
        <w:rPr>
          <w:rFonts w:cs="Open Sans"/>
          <w:color w:val="000008"/>
          <w:sz w:val="22"/>
        </w:rPr>
      </w:pPr>
    </w:p>
    <w:p w14:paraId="648F60C2" w14:textId="6B7FCCC3" w:rsidR="00F75308" w:rsidRPr="00F75308" w:rsidRDefault="00F75308">
      <w:pPr>
        <w:rPr>
          <w:rFonts w:cs="Open Sans"/>
          <w:color w:val="000008"/>
          <w:sz w:val="22"/>
        </w:rPr>
      </w:pPr>
    </w:p>
    <w:p w14:paraId="20DF5053" w14:textId="321940D1" w:rsidR="00F75308" w:rsidRPr="00F75308" w:rsidRDefault="00F75308">
      <w:pPr>
        <w:rPr>
          <w:rFonts w:cs="Open Sans"/>
          <w:color w:val="000008"/>
          <w:sz w:val="22"/>
        </w:rPr>
      </w:pPr>
    </w:p>
    <w:p w14:paraId="0DD86267" w14:textId="4143C00A" w:rsidR="00F75308" w:rsidRPr="00F75308" w:rsidRDefault="00F75308">
      <w:pPr>
        <w:rPr>
          <w:rFonts w:cs="Open Sans"/>
          <w:color w:val="000008"/>
          <w:sz w:val="22"/>
        </w:rPr>
      </w:pPr>
    </w:p>
    <w:p w14:paraId="5F2B296E" w14:textId="15E14D16" w:rsidR="00F75308" w:rsidRPr="00F75308" w:rsidRDefault="00F75308">
      <w:pPr>
        <w:rPr>
          <w:rFonts w:cs="Open Sans"/>
          <w:color w:val="000008"/>
          <w:sz w:val="22"/>
        </w:rPr>
      </w:pPr>
    </w:p>
    <w:p w14:paraId="7F56FC96" w14:textId="4724FE27" w:rsidR="00F75308" w:rsidRPr="00F75308" w:rsidRDefault="00F75308">
      <w:pPr>
        <w:rPr>
          <w:rFonts w:cs="Open Sans"/>
          <w:color w:val="000008"/>
          <w:sz w:val="22"/>
        </w:rPr>
      </w:pPr>
    </w:p>
    <w:p w14:paraId="7136FB27" w14:textId="654DF0F7" w:rsidR="00F75308" w:rsidRPr="00F75308" w:rsidRDefault="00F75308">
      <w:pPr>
        <w:rPr>
          <w:rFonts w:cs="Open Sans"/>
          <w:color w:val="000008"/>
          <w:sz w:val="22"/>
        </w:rPr>
      </w:pPr>
    </w:p>
    <w:p w14:paraId="7A221FD9" w14:textId="0A2CCC29" w:rsidR="00F75308" w:rsidRPr="00F75308" w:rsidRDefault="00F75308">
      <w:pPr>
        <w:rPr>
          <w:rFonts w:cs="Open Sans"/>
          <w:color w:val="000008"/>
          <w:sz w:val="22"/>
        </w:rPr>
      </w:pPr>
    </w:p>
    <w:p w14:paraId="73A0EBFA" w14:textId="77777777" w:rsidR="00F75308" w:rsidRPr="00F75308" w:rsidRDefault="00F75308">
      <w:pPr>
        <w:rPr>
          <w:rFonts w:cs="Open Sans"/>
          <w:color w:val="000008"/>
          <w:sz w:val="22"/>
        </w:rPr>
      </w:pPr>
    </w:p>
    <w:p w14:paraId="0B20AA1C" w14:textId="7F2AAB8A" w:rsidR="00EF3A30" w:rsidRPr="00F75308" w:rsidRDefault="00EF3A30">
      <w:pPr>
        <w:rPr>
          <w:rFonts w:cs="Open Sans"/>
          <w:color w:val="000008"/>
          <w:sz w:val="22"/>
        </w:rPr>
      </w:pPr>
    </w:p>
    <w:p w14:paraId="2303D641" w14:textId="653F3EAC" w:rsidR="00EF3A30" w:rsidRPr="00F75308" w:rsidRDefault="00EF3A30">
      <w:pPr>
        <w:rPr>
          <w:rFonts w:cs="Open Sans"/>
          <w:color w:val="000008"/>
          <w:sz w:val="22"/>
        </w:rPr>
      </w:pPr>
    </w:p>
    <w:p w14:paraId="46543C21" w14:textId="79BD68D0" w:rsidR="00EF3A30" w:rsidRPr="00F75308" w:rsidRDefault="00EF3A30">
      <w:pPr>
        <w:rPr>
          <w:rFonts w:cs="Open Sans"/>
          <w:color w:val="000008"/>
          <w:sz w:val="22"/>
        </w:rPr>
      </w:pPr>
    </w:p>
    <w:p w14:paraId="726AF197" w14:textId="77777777" w:rsidR="00EF3A30" w:rsidRPr="00F75308" w:rsidRDefault="00EF3A30">
      <w:pPr>
        <w:rPr>
          <w:rFonts w:cs="Open Sans"/>
          <w:color w:val="000008"/>
          <w:sz w:val="22"/>
        </w:rPr>
      </w:pPr>
    </w:p>
    <w:p w14:paraId="3F29493A" w14:textId="2DEAFE3A" w:rsidR="00EF3A30" w:rsidRPr="00F75308" w:rsidRDefault="00EF3A30">
      <w:pPr>
        <w:rPr>
          <w:rFonts w:cs="Open Sans"/>
          <w:color w:val="000008"/>
          <w:sz w:val="22"/>
        </w:rPr>
      </w:pPr>
    </w:p>
    <w:p w14:paraId="2B27CDD7" w14:textId="3110719F" w:rsidR="00EF3A30" w:rsidRPr="00F75308" w:rsidRDefault="00EF3A30">
      <w:pPr>
        <w:rPr>
          <w:rFonts w:cs="Open Sans"/>
          <w:color w:val="000008"/>
          <w:sz w:val="22"/>
        </w:rPr>
      </w:pPr>
    </w:p>
    <w:p w14:paraId="5EE3A34C" w14:textId="5DFC7FD6" w:rsidR="00EF3A30" w:rsidRPr="00F75308" w:rsidRDefault="00EF3A30">
      <w:pPr>
        <w:rPr>
          <w:rFonts w:cs="Open Sans"/>
          <w:color w:val="000008"/>
          <w:sz w:val="22"/>
        </w:rPr>
      </w:pPr>
    </w:p>
    <w:p w14:paraId="0F582633" w14:textId="77777777" w:rsidR="00F75308" w:rsidRPr="00F75308" w:rsidRDefault="00F75308" w:rsidP="00F75308">
      <w:pPr>
        <w:pStyle w:val="H1bodytextheading"/>
        <w:ind w:left="0" w:firstLine="0"/>
        <w:rPr>
          <w:rFonts w:cs="Open Sans"/>
        </w:rPr>
      </w:pPr>
    </w:p>
    <w:p w14:paraId="62B13ADC" w14:textId="117DF231" w:rsidR="00F75308" w:rsidRPr="00F75308" w:rsidRDefault="00F75308" w:rsidP="00F75308">
      <w:pPr>
        <w:pStyle w:val="H1bodytextheading"/>
        <w:numPr>
          <w:ilvl w:val="0"/>
          <w:numId w:val="0"/>
        </w:numPr>
        <w:rPr>
          <w:rFonts w:cs="Open Sans"/>
        </w:rPr>
      </w:pPr>
      <w:r>
        <w:rPr>
          <w:rFonts w:cs="Open Sans"/>
        </w:rPr>
        <w:t>Making decisions</w:t>
      </w:r>
    </w:p>
    <w:p w14:paraId="629F8394" w14:textId="77777777" w:rsidR="00F75308" w:rsidRPr="00F75308" w:rsidRDefault="00F75308" w:rsidP="00F75308">
      <w:pPr>
        <w:jc w:val="both"/>
        <w:rPr>
          <w:rFonts w:cs="Open Sans"/>
        </w:rPr>
      </w:pPr>
      <w:r w:rsidRPr="00F75308">
        <w:rPr>
          <w:rFonts w:cs="Open Sans"/>
        </w:rPr>
        <w:t xml:space="preserve">The United Nations Convention on the Rights of Persons with Disabilities says that countries must respect everyone’s right to make decisions, including people with disabilities. </w:t>
      </w:r>
    </w:p>
    <w:p w14:paraId="1C87B9BB" w14:textId="77777777" w:rsidR="00F75308" w:rsidRPr="00F75308" w:rsidRDefault="00F75308" w:rsidP="00F75308">
      <w:pPr>
        <w:jc w:val="both"/>
        <w:rPr>
          <w:rFonts w:cs="Open Sans"/>
        </w:rPr>
      </w:pPr>
      <w:r w:rsidRPr="00F75308">
        <w:rPr>
          <w:rFonts w:cs="Open Sans"/>
        </w:rPr>
        <w:t xml:space="preserve">The right to make decisions is very important to access many other rights: </w:t>
      </w:r>
    </w:p>
    <w:p w14:paraId="1DED032B" w14:textId="77777777" w:rsidR="00F75308" w:rsidRPr="00F75308" w:rsidRDefault="00F75308" w:rsidP="00F75308">
      <w:pPr>
        <w:pStyle w:val="ListParagraph"/>
        <w:numPr>
          <w:ilvl w:val="0"/>
          <w:numId w:val="10"/>
        </w:numPr>
        <w:jc w:val="both"/>
        <w:rPr>
          <w:rFonts w:ascii="Open Sans" w:hAnsi="Open Sans" w:cs="Open Sans"/>
        </w:rPr>
      </w:pPr>
      <w:r w:rsidRPr="00F75308">
        <w:rPr>
          <w:rFonts w:ascii="Open Sans" w:hAnsi="Open Sans" w:cs="Open Sans"/>
        </w:rPr>
        <w:t xml:space="preserve">the right to choose where and who you live with </w:t>
      </w:r>
    </w:p>
    <w:p w14:paraId="289F3FFF" w14:textId="77777777" w:rsidR="00F75308" w:rsidRPr="00F75308" w:rsidRDefault="00F75308" w:rsidP="00F75308">
      <w:pPr>
        <w:pStyle w:val="ListParagraph"/>
        <w:numPr>
          <w:ilvl w:val="0"/>
          <w:numId w:val="10"/>
        </w:numPr>
        <w:jc w:val="both"/>
        <w:rPr>
          <w:rFonts w:ascii="Open Sans" w:hAnsi="Open Sans" w:cs="Open Sans"/>
        </w:rPr>
      </w:pPr>
      <w:r w:rsidRPr="00F75308">
        <w:rPr>
          <w:rFonts w:ascii="Open Sans" w:hAnsi="Open Sans" w:cs="Open Sans"/>
        </w:rPr>
        <w:t xml:space="preserve">the right to vote and be elected </w:t>
      </w:r>
    </w:p>
    <w:p w14:paraId="0066D608" w14:textId="77777777" w:rsidR="00F75308" w:rsidRPr="00F75308" w:rsidRDefault="00F75308" w:rsidP="00F75308">
      <w:pPr>
        <w:pStyle w:val="ListParagraph"/>
        <w:numPr>
          <w:ilvl w:val="0"/>
          <w:numId w:val="10"/>
        </w:numPr>
        <w:jc w:val="both"/>
        <w:rPr>
          <w:rFonts w:ascii="Open Sans" w:hAnsi="Open Sans" w:cs="Open Sans"/>
        </w:rPr>
      </w:pPr>
      <w:r w:rsidRPr="00F75308">
        <w:rPr>
          <w:rFonts w:ascii="Open Sans" w:hAnsi="Open Sans" w:cs="Open Sans"/>
        </w:rPr>
        <w:t>to make healthcare decisions</w:t>
      </w:r>
    </w:p>
    <w:p w14:paraId="042DB3D2" w14:textId="77777777" w:rsidR="00F75308" w:rsidRPr="00F75308" w:rsidRDefault="00F75308" w:rsidP="00F75308">
      <w:pPr>
        <w:pStyle w:val="ListParagraph"/>
        <w:numPr>
          <w:ilvl w:val="0"/>
          <w:numId w:val="10"/>
        </w:numPr>
        <w:jc w:val="both"/>
        <w:rPr>
          <w:rFonts w:ascii="Open Sans" w:hAnsi="Open Sans" w:cs="Open Sans"/>
        </w:rPr>
      </w:pPr>
      <w:r w:rsidRPr="00F75308">
        <w:rPr>
          <w:rFonts w:ascii="Open Sans" w:hAnsi="Open Sans" w:cs="Open Sans"/>
        </w:rPr>
        <w:t>the right to marry and have a family</w:t>
      </w:r>
      <w:r w:rsidRPr="00F75308">
        <w:rPr>
          <w:rStyle w:val="FootnoteReference"/>
          <w:rFonts w:ascii="Open Sans" w:hAnsi="Open Sans" w:cs="Open Sans"/>
        </w:rPr>
        <w:footnoteReference w:id="1"/>
      </w:r>
    </w:p>
    <w:p w14:paraId="68583AA2" w14:textId="77777777" w:rsidR="00F75308" w:rsidRPr="00F75308" w:rsidRDefault="00F75308" w:rsidP="00F75308">
      <w:pPr>
        <w:pStyle w:val="ListParagraph"/>
        <w:numPr>
          <w:ilvl w:val="0"/>
          <w:numId w:val="10"/>
        </w:numPr>
        <w:jc w:val="both"/>
        <w:rPr>
          <w:rFonts w:ascii="Open Sans" w:hAnsi="Open Sans" w:cs="Open Sans"/>
        </w:rPr>
      </w:pPr>
      <w:r w:rsidRPr="00F75308">
        <w:rPr>
          <w:rFonts w:ascii="Open Sans" w:hAnsi="Open Sans" w:cs="Open Sans"/>
        </w:rPr>
        <w:t xml:space="preserve">to have a bank account </w:t>
      </w:r>
    </w:p>
    <w:p w14:paraId="1BCE3BAC" w14:textId="77777777" w:rsidR="00F75308" w:rsidRPr="00F75308" w:rsidRDefault="00F75308" w:rsidP="00F75308">
      <w:pPr>
        <w:pStyle w:val="ListParagraph"/>
        <w:numPr>
          <w:ilvl w:val="0"/>
          <w:numId w:val="10"/>
        </w:numPr>
        <w:jc w:val="both"/>
        <w:rPr>
          <w:rFonts w:ascii="Open Sans" w:hAnsi="Open Sans" w:cs="Open Sans"/>
        </w:rPr>
      </w:pPr>
      <w:r w:rsidRPr="00F75308">
        <w:rPr>
          <w:rFonts w:ascii="Open Sans" w:hAnsi="Open Sans" w:cs="Open Sans"/>
        </w:rPr>
        <w:t>control your own money and property</w:t>
      </w:r>
      <w:r w:rsidRPr="00F75308">
        <w:rPr>
          <w:rStyle w:val="FootnoteReference"/>
          <w:rFonts w:ascii="Open Sans" w:hAnsi="Open Sans" w:cs="Open Sans"/>
        </w:rPr>
        <w:footnoteReference w:id="2"/>
      </w:r>
    </w:p>
    <w:p w14:paraId="213FEEFF" w14:textId="77777777" w:rsidR="00F75308" w:rsidRDefault="00F75308" w:rsidP="00F75308">
      <w:pPr>
        <w:pStyle w:val="H1bodytextheading"/>
        <w:ind w:left="0" w:firstLine="0"/>
        <w:rPr>
          <w:rFonts w:cs="Open Sans"/>
        </w:rPr>
      </w:pPr>
    </w:p>
    <w:p w14:paraId="51D3E883" w14:textId="4426D82C" w:rsidR="00F75308" w:rsidRPr="00F75308" w:rsidRDefault="00F75308" w:rsidP="00F75308">
      <w:pPr>
        <w:pStyle w:val="H1bodytextheading"/>
        <w:numPr>
          <w:ilvl w:val="0"/>
          <w:numId w:val="0"/>
        </w:numPr>
        <w:rPr>
          <w:rFonts w:cs="Open Sans"/>
        </w:rPr>
      </w:pPr>
      <w:r w:rsidRPr="00F75308">
        <w:rPr>
          <w:rFonts w:cs="Open Sans"/>
        </w:rPr>
        <w:t xml:space="preserve">What does it mean to have your legal capacity denied? </w:t>
      </w:r>
    </w:p>
    <w:p w14:paraId="498BB7D1" w14:textId="77777777" w:rsidR="00F75308" w:rsidRPr="00F75308" w:rsidRDefault="00F75308" w:rsidP="00F75308">
      <w:pPr>
        <w:jc w:val="both"/>
        <w:rPr>
          <w:rFonts w:cs="Open Sans"/>
        </w:rPr>
      </w:pPr>
      <w:r w:rsidRPr="00F75308">
        <w:rPr>
          <w:rFonts w:cs="Open Sans"/>
        </w:rPr>
        <w:t xml:space="preserve">Some laws and policies prevent people with disabilities making their own decisions they have many names across countries (curatorship/ but they are known as </w:t>
      </w:r>
      <w:r w:rsidRPr="00F75308">
        <w:rPr>
          <w:rFonts w:cs="Open Sans"/>
        </w:rPr>
        <w:lastRenderedPageBreak/>
        <w:t xml:space="preserve">guardianship that can have different level of restrictions. They may prevent someone from making decisions for themselves and appoint someone else to make decisions for them, such as: </w:t>
      </w:r>
    </w:p>
    <w:p w14:paraId="101798AE" w14:textId="77777777" w:rsidR="00F75308" w:rsidRPr="00F75308" w:rsidRDefault="00F75308" w:rsidP="00F75308">
      <w:pPr>
        <w:pStyle w:val="ListParagraph"/>
        <w:numPr>
          <w:ilvl w:val="0"/>
          <w:numId w:val="12"/>
        </w:numPr>
        <w:jc w:val="both"/>
        <w:rPr>
          <w:rFonts w:ascii="Open Sans" w:hAnsi="Open Sans" w:cs="Open Sans"/>
        </w:rPr>
      </w:pPr>
      <w:r w:rsidRPr="00F75308">
        <w:rPr>
          <w:rFonts w:ascii="Open Sans" w:hAnsi="Open Sans" w:cs="Open Sans"/>
        </w:rPr>
        <w:t xml:space="preserve">Personal decisions, e.g. </w:t>
      </w:r>
      <w:r w:rsidRPr="00F75308">
        <w:rPr>
          <w:rFonts w:ascii="Open Sans" w:hAnsi="Open Sans" w:cs="Open Sans"/>
          <w:i/>
        </w:rPr>
        <w:t>to choose where they live and with who they live.</w:t>
      </w:r>
      <w:r w:rsidRPr="00F75308">
        <w:rPr>
          <w:rFonts w:ascii="Open Sans" w:hAnsi="Open Sans" w:cs="Open Sans"/>
        </w:rPr>
        <w:t xml:space="preserve"> </w:t>
      </w:r>
    </w:p>
    <w:p w14:paraId="7449172F" w14:textId="77777777" w:rsidR="00F75308" w:rsidRPr="00F75308" w:rsidRDefault="00F75308" w:rsidP="00F75308">
      <w:pPr>
        <w:pStyle w:val="ListParagraph"/>
        <w:numPr>
          <w:ilvl w:val="0"/>
          <w:numId w:val="12"/>
        </w:numPr>
        <w:jc w:val="both"/>
        <w:rPr>
          <w:rFonts w:ascii="Open Sans" w:hAnsi="Open Sans" w:cs="Open Sans"/>
        </w:rPr>
      </w:pPr>
      <w:r w:rsidRPr="00F75308">
        <w:rPr>
          <w:rFonts w:ascii="Open Sans" w:hAnsi="Open Sans" w:cs="Open Sans"/>
        </w:rPr>
        <w:t xml:space="preserve">Medical decisions, e.g. </w:t>
      </w:r>
      <w:r w:rsidRPr="00F75308">
        <w:rPr>
          <w:rFonts w:ascii="Open Sans" w:hAnsi="Open Sans" w:cs="Open Sans"/>
          <w:i/>
        </w:rPr>
        <w:t>to make decisions about healthcare</w:t>
      </w:r>
      <w:r w:rsidRPr="00F75308">
        <w:rPr>
          <w:rFonts w:ascii="Open Sans" w:hAnsi="Open Sans" w:cs="Open Sans"/>
        </w:rPr>
        <w:t xml:space="preserve"> </w:t>
      </w:r>
    </w:p>
    <w:p w14:paraId="330B6D52" w14:textId="77777777" w:rsidR="00F75308" w:rsidRPr="00F75308" w:rsidRDefault="00F75308" w:rsidP="00F75308">
      <w:pPr>
        <w:pStyle w:val="ListParagraph"/>
        <w:numPr>
          <w:ilvl w:val="0"/>
          <w:numId w:val="12"/>
        </w:numPr>
        <w:jc w:val="both"/>
        <w:rPr>
          <w:rFonts w:ascii="Open Sans" w:hAnsi="Open Sans" w:cs="Open Sans"/>
          <w:i/>
        </w:rPr>
      </w:pPr>
      <w:r w:rsidRPr="00F75308">
        <w:rPr>
          <w:rFonts w:ascii="Open Sans" w:hAnsi="Open Sans" w:cs="Open Sans"/>
        </w:rPr>
        <w:t xml:space="preserve">Financial decisions, e.g. </w:t>
      </w:r>
      <w:r w:rsidRPr="00F75308">
        <w:rPr>
          <w:rFonts w:ascii="Open Sans" w:hAnsi="Open Sans" w:cs="Open Sans"/>
          <w:i/>
        </w:rPr>
        <w:t>to control their property</w:t>
      </w:r>
    </w:p>
    <w:p w14:paraId="586DB762" w14:textId="4400B28E" w:rsidR="00F75308" w:rsidRDefault="00F75308" w:rsidP="00F75308">
      <w:pPr>
        <w:jc w:val="both"/>
        <w:rPr>
          <w:rFonts w:cs="Open Sans"/>
          <w:i/>
          <w:iCs/>
        </w:rPr>
      </w:pPr>
      <w:r w:rsidRPr="00F75308">
        <w:rPr>
          <w:rFonts w:cs="Open Sans"/>
          <w:i/>
          <w:iCs/>
        </w:rPr>
        <w:t xml:space="preserve">Guardianship and substituted decision-making can never be a good system regardless of the degree of the guardianship and the level of support needs. </w:t>
      </w:r>
    </w:p>
    <w:p w14:paraId="69CEC1AF" w14:textId="77777777" w:rsidR="00F75308" w:rsidRPr="00F75308" w:rsidRDefault="00F75308" w:rsidP="00F75308">
      <w:pPr>
        <w:jc w:val="both"/>
        <w:rPr>
          <w:rFonts w:cs="Open Sans"/>
          <w:i/>
          <w:iCs/>
        </w:rPr>
      </w:pPr>
    </w:p>
    <w:p w14:paraId="6D0B74FF" w14:textId="77777777" w:rsidR="00F75308" w:rsidRPr="00F75308" w:rsidRDefault="00F75308" w:rsidP="00F75308">
      <w:pPr>
        <w:pStyle w:val="H1bodytextheading"/>
        <w:ind w:left="0" w:firstLine="0"/>
        <w:rPr>
          <w:rFonts w:cs="Open Sans"/>
          <w:b w:val="0"/>
          <w:bCs w:val="0"/>
          <w:color w:val="00AAB5"/>
          <w:sz w:val="36"/>
          <w:szCs w:val="36"/>
          <w:lang w:val="es-ES"/>
        </w:rPr>
      </w:pPr>
    </w:p>
    <w:p w14:paraId="04210738" w14:textId="2CC06C67" w:rsidR="00F75308" w:rsidRPr="00F75308" w:rsidRDefault="00F75308" w:rsidP="00F75308">
      <w:pPr>
        <w:pStyle w:val="H1bodytextheading"/>
        <w:numPr>
          <w:ilvl w:val="0"/>
          <w:numId w:val="0"/>
        </w:numPr>
        <w:rPr>
          <w:rFonts w:cs="Open Sans"/>
          <w:b w:val="0"/>
          <w:bCs w:val="0"/>
          <w:color w:val="00AAB5"/>
          <w:sz w:val="36"/>
          <w:szCs w:val="36"/>
          <w:lang w:val="es-ES"/>
        </w:rPr>
      </w:pPr>
      <w:r w:rsidRPr="00F75308">
        <w:rPr>
          <w:rFonts w:cs="Open Sans"/>
        </w:rPr>
        <w:t>Supported Decision-Making</w:t>
      </w:r>
    </w:p>
    <w:p w14:paraId="021E8FF1" w14:textId="77777777" w:rsidR="00F75308" w:rsidRPr="00F75308" w:rsidRDefault="00F75308" w:rsidP="00F75308">
      <w:pPr>
        <w:tabs>
          <w:tab w:val="left" w:pos="1455"/>
        </w:tabs>
        <w:jc w:val="both"/>
        <w:rPr>
          <w:rFonts w:cs="Open Sans"/>
        </w:rPr>
      </w:pPr>
      <w:r w:rsidRPr="00F75308">
        <w:rPr>
          <w:rFonts w:cs="Open Sans"/>
        </w:rPr>
        <w:t xml:space="preserve">Supported decision-making is support that helps someone to make their own decisions. There are many types of supported decision-making, such as: </w:t>
      </w:r>
    </w:p>
    <w:p w14:paraId="6984C48C" w14:textId="77777777" w:rsidR="00F75308" w:rsidRPr="00F75308" w:rsidRDefault="00F75308" w:rsidP="00F75308">
      <w:pPr>
        <w:pStyle w:val="ListParagraph"/>
        <w:numPr>
          <w:ilvl w:val="0"/>
          <w:numId w:val="11"/>
        </w:numPr>
        <w:tabs>
          <w:tab w:val="left" w:pos="1455"/>
        </w:tabs>
        <w:spacing w:after="80"/>
        <w:jc w:val="both"/>
        <w:rPr>
          <w:rFonts w:ascii="Open Sans" w:hAnsi="Open Sans" w:cs="Open Sans"/>
        </w:rPr>
      </w:pPr>
      <w:r w:rsidRPr="00F75308">
        <w:rPr>
          <w:rFonts w:ascii="Open Sans" w:eastAsia="SimSun" w:hAnsi="Open Sans" w:cs="Open Sans"/>
          <w:b/>
          <w:bCs/>
          <w:color w:val="00AAB5"/>
          <w:kern w:val="2"/>
          <w:sz w:val="36"/>
          <w:szCs w:val="36"/>
          <w:lang w:val="es-ES" w:eastAsia="zh-CN" w:bidi="hi-IN"/>
        </w:rPr>
        <w:t>Supported decision-making agreements:</w:t>
      </w:r>
      <w:r w:rsidRPr="00F75308">
        <w:rPr>
          <w:rFonts w:ascii="Open Sans" w:hAnsi="Open Sans" w:cs="Open Sans"/>
        </w:rPr>
        <w:t xml:space="preserve"> They are agreements that do not need a judge to choose someone to help you make decisions. </w:t>
      </w:r>
    </w:p>
    <w:p w14:paraId="25753150" w14:textId="77777777" w:rsidR="00F75308" w:rsidRPr="00F75308" w:rsidRDefault="00F75308" w:rsidP="00F75308">
      <w:pPr>
        <w:pStyle w:val="ListParagraph"/>
        <w:numPr>
          <w:ilvl w:val="0"/>
          <w:numId w:val="11"/>
        </w:numPr>
        <w:tabs>
          <w:tab w:val="left" w:pos="1455"/>
        </w:tabs>
        <w:spacing w:after="80"/>
        <w:jc w:val="both"/>
        <w:rPr>
          <w:rFonts w:ascii="Open Sans" w:hAnsi="Open Sans" w:cs="Open Sans"/>
        </w:rPr>
      </w:pPr>
      <w:r w:rsidRPr="00F75308">
        <w:rPr>
          <w:rFonts w:ascii="Open Sans" w:eastAsia="SimSun" w:hAnsi="Open Sans" w:cs="Open Sans"/>
          <w:b/>
          <w:bCs/>
          <w:color w:val="00AAB5"/>
          <w:kern w:val="2"/>
          <w:sz w:val="36"/>
          <w:szCs w:val="36"/>
          <w:lang w:val="es-ES" w:eastAsia="zh-CN" w:bidi="hi-IN"/>
        </w:rPr>
        <w:t>Co-decision-making:</w:t>
      </w:r>
      <w:r w:rsidRPr="00F75308">
        <w:rPr>
          <w:rFonts w:ascii="Open Sans" w:hAnsi="Open Sans" w:cs="Open Sans"/>
        </w:rPr>
        <w:t xml:space="preserve"> They are when you choose someone who will make decisions with you. To be a real form of support, people must be able to choose voluntarily who helps them making decisions and to change their minds whenever they want.</w:t>
      </w:r>
    </w:p>
    <w:p w14:paraId="1BF19D9C" w14:textId="77777777" w:rsidR="00F75308" w:rsidRPr="00F75308" w:rsidRDefault="00F75308" w:rsidP="00F75308">
      <w:pPr>
        <w:pStyle w:val="ListParagraph"/>
        <w:numPr>
          <w:ilvl w:val="0"/>
          <w:numId w:val="11"/>
        </w:numPr>
        <w:tabs>
          <w:tab w:val="left" w:pos="1455"/>
        </w:tabs>
        <w:spacing w:after="80"/>
        <w:jc w:val="both"/>
        <w:rPr>
          <w:rFonts w:ascii="Open Sans" w:hAnsi="Open Sans" w:cs="Open Sans"/>
          <w:b/>
        </w:rPr>
      </w:pPr>
      <w:r w:rsidRPr="00F75308">
        <w:rPr>
          <w:rFonts w:ascii="Open Sans" w:eastAsia="SimSun" w:hAnsi="Open Sans" w:cs="Open Sans"/>
          <w:b/>
          <w:bCs/>
          <w:color w:val="00AAB5"/>
          <w:kern w:val="2"/>
          <w:sz w:val="36"/>
          <w:szCs w:val="36"/>
          <w:lang w:val="es-ES" w:eastAsia="zh-CN" w:bidi="hi-IN"/>
        </w:rPr>
        <w:t>Peer Support:</w:t>
      </w:r>
      <w:r w:rsidRPr="00F75308">
        <w:rPr>
          <w:rFonts w:ascii="Open Sans" w:hAnsi="Open Sans" w:cs="Open Sans"/>
          <w:b/>
        </w:rPr>
        <w:t xml:space="preserve"> </w:t>
      </w:r>
      <w:r w:rsidRPr="00F75308">
        <w:rPr>
          <w:rFonts w:ascii="Open Sans" w:hAnsi="Open Sans" w:cs="Open Sans"/>
        </w:rPr>
        <w:t>People provide knowledge, experience, emotional, social or practical help to each other.</w:t>
      </w:r>
      <w:r w:rsidRPr="00F75308">
        <w:rPr>
          <w:rStyle w:val="FootnoteReference"/>
          <w:rFonts w:ascii="Open Sans" w:hAnsi="Open Sans" w:cs="Open Sans"/>
        </w:rPr>
        <w:footnoteReference w:id="3"/>
      </w:r>
    </w:p>
    <w:p w14:paraId="1F383175" w14:textId="77777777" w:rsidR="00F75308" w:rsidRPr="00F75308" w:rsidRDefault="00F75308" w:rsidP="00F75308">
      <w:pPr>
        <w:pStyle w:val="ListParagraph"/>
        <w:numPr>
          <w:ilvl w:val="0"/>
          <w:numId w:val="11"/>
        </w:numPr>
        <w:tabs>
          <w:tab w:val="left" w:pos="1455"/>
        </w:tabs>
        <w:spacing w:after="80"/>
        <w:jc w:val="both"/>
        <w:rPr>
          <w:rFonts w:ascii="Open Sans" w:hAnsi="Open Sans" w:cs="Open Sans"/>
        </w:rPr>
      </w:pPr>
      <w:r w:rsidRPr="00F75308">
        <w:rPr>
          <w:rFonts w:ascii="Open Sans" w:eastAsia="SimSun" w:hAnsi="Open Sans" w:cs="Open Sans"/>
          <w:b/>
          <w:bCs/>
          <w:color w:val="00AAB5"/>
          <w:kern w:val="2"/>
          <w:sz w:val="36"/>
          <w:szCs w:val="36"/>
          <w:lang w:val="es-ES" w:eastAsia="zh-CN" w:bidi="hi-IN"/>
        </w:rPr>
        <w:t>Independent Advocates:</w:t>
      </w:r>
      <w:r w:rsidRPr="00F75308">
        <w:rPr>
          <w:rFonts w:ascii="Open Sans" w:hAnsi="Open Sans" w:cs="Open Sans"/>
        </w:rPr>
        <w:t xml:space="preserve"> They support a person to make decisions and talk to all the other people involved. </w:t>
      </w:r>
    </w:p>
    <w:p w14:paraId="49CE096E" w14:textId="6F7BCE5A" w:rsidR="00F75308" w:rsidRDefault="00F75308" w:rsidP="00F75308">
      <w:pPr>
        <w:pStyle w:val="ListParagraph"/>
        <w:numPr>
          <w:ilvl w:val="0"/>
          <w:numId w:val="11"/>
        </w:numPr>
        <w:tabs>
          <w:tab w:val="left" w:pos="1455"/>
        </w:tabs>
        <w:spacing w:after="80"/>
        <w:jc w:val="both"/>
        <w:rPr>
          <w:rFonts w:ascii="Open Sans" w:hAnsi="Open Sans" w:cs="Open Sans"/>
        </w:rPr>
      </w:pPr>
      <w:r w:rsidRPr="00F75308">
        <w:rPr>
          <w:rFonts w:ascii="Open Sans" w:eastAsia="SimSun" w:hAnsi="Open Sans" w:cs="Open Sans"/>
          <w:b/>
          <w:bCs/>
          <w:color w:val="00AAB5"/>
          <w:kern w:val="2"/>
          <w:sz w:val="36"/>
          <w:szCs w:val="36"/>
          <w:lang w:val="es-ES" w:eastAsia="zh-CN" w:bidi="hi-IN"/>
        </w:rPr>
        <w:lastRenderedPageBreak/>
        <w:t>Advance Directives:</w:t>
      </w:r>
      <w:r w:rsidRPr="00F75308">
        <w:rPr>
          <w:rFonts w:ascii="Open Sans" w:hAnsi="Open Sans" w:cs="Open Sans"/>
        </w:rPr>
        <w:t xml:space="preserve"> When you write down what you want to happen in the future so others can see what your choices are. In many countries the law says other people are not always obliged to follow your choices.”</w:t>
      </w:r>
      <w:r w:rsidRPr="00F75308">
        <w:rPr>
          <w:rStyle w:val="FootnoteReference"/>
          <w:rFonts w:ascii="Open Sans" w:hAnsi="Open Sans" w:cs="Open Sans"/>
        </w:rPr>
        <w:footnoteReference w:id="4"/>
      </w:r>
    </w:p>
    <w:p w14:paraId="7BA840C3" w14:textId="77777777" w:rsidR="00F75308" w:rsidRPr="00F75308" w:rsidRDefault="00F75308" w:rsidP="00F75308">
      <w:pPr>
        <w:pStyle w:val="ListParagraph"/>
        <w:tabs>
          <w:tab w:val="left" w:pos="1455"/>
        </w:tabs>
        <w:spacing w:after="80"/>
        <w:jc w:val="both"/>
        <w:rPr>
          <w:rFonts w:ascii="Open Sans" w:hAnsi="Open Sans" w:cs="Open Sans"/>
        </w:rPr>
      </w:pPr>
    </w:p>
    <w:p w14:paraId="004C9615" w14:textId="77777777" w:rsidR="00F75308" w:rsidRPr="00F75308" w:rsidRDefault="00F75308" w:rsidP="00F75308">
      <w:pPr>
        <w:spacing w:line="360" w:lineRule="auto"/>
        <w:jc w:val="both"/>
        <w:rPr>
          <w:rFonts w:cs="Open Sans"/>
          <w:b/>
          <w:sz w:val="36"/>
          <w:szCs w:val="34"/>
        </w:rPr>
      </w:pPr>
      <w:r w:rsidRPr="00F75308">
        <w:rPr>
          <w:rFonts w:cs="Open Sans"/>
          <w:noProof/>
        </w:rPr>
        <w:drawing>
          <wp:inline distT="0" distB="0" distL="0" distR="0" wp14:anchorId="1ACF6AE1" wp14:editId="2243E75F">
            <wp:extent cx="4800600" cy="26534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9116" t="19854" r="34323" b="44219"/>
                    <a:stretch/>
                  </pic:blipFill>
                  <pic:spPr bwMode="auto">
                    <a:xfrm>
                      <a:off x="0" y="0"/>
                      <a:ext cx="4858587" cy="2685474"/>
                    </a:xfrm>
                    <a:prstGeom prst="rect">
                      <a:avLst/>
                    </a:prstGeom>
                    <a:ln>
                      <a:noFill/>
                    </a:ln>
                    <a:extLst>
                      <a:ext uri="{53640926-AAD7-44D8-BBD7-CCE9431645EC}">
                        <a14:shadowObscured xmlns:a14="http://schemas.microsoft.com/office/drawing/2010/main"/>
                      </a:ext>
                    </a:extLst>
                  </pic:spPr>
                </pic:pic>
              </a:graphicData>
            </a:graphic>
          </wp:inline>
        </w:drawing>
      </w:r>
    </w:p>
    <w:p w14:paraId="1526644C" w14:textId="77777777" w:rsidR="00F75308" w:rsidRPr="00F75308" w:rsidRDefault="00F75308" w:rsidP="00F75308">
      <w:pPr>
        <w:spacing w:line="360" w:lineRule="auto"/>
        <w:jc w:val="both"/>
        <w:rPr>
          <w:rFonts w:cs="Open Sans"/>
        </w:rPr>
      </w:pPr>
    </w:p>
    <w:p w14:paraId="7CE261B8" w14:textId="77777777" w:rsidR="00F75308" w:rsidRPr="00F75308" w:rsidRDefault="00F75308" w:rsidP="00F75308">
      <w:pPr>
        <w:spacing w:line="360" w:lineRule="auto"/>
        <w:jc w:val="both"/>
        <w:rPr>
          <w:rFonts w:cs="Open Sans"/>
        </w:rPr>
      </w:pPr>
      <w:r w:rsidRPr="00F75308">
        <w:rPr>
          <w:rFonts w:cs="Open Sans"/>
        </w:rPr>
        <w:t>Legal capacity is essential because it means that the law and other people must respect your decisions. People with intellectual disabilities are too often denied their legal capacity and are subjected to substituted decision-making regimes.</w:t>
      </w:r>
      <w:r w:rsidRPr="00F75308">
        <w:rPr>
          <w:rStyle w:val="FootnoteReference"/>
          <w:rFonts w:cs="Open Sans"/>
        </w:rPr>
        <w:footnoteReference w:id="5"/>
      </w:r>
    </w:p>
    <w:p w14:paraId="13CBBB33" w14:textId="77777777" w:rsidR="00F75308" w:rsidRPr="00F75308" w:rsidRDefault="00F75308" w:rsidP="00F75308">
      <w:pPr>
        <w:spacing w:line="360" w:lineRule="auto"/>
        <w:jc w:val="both"/>
        <w:rPr>
          <w:rFonts w:cs="Open Sans"/>
        </w:rPr>
      </w:pPr>
      <w:r w:rsidRPr="00F75308">
        <w:rPr>
          <w:rFonts w:cs="Open Sans"/>
        </w:rPr>
        <w:t xml:space="preserve">Inclusion Europe calls for the recognition of universal legal capacity in Europe to ensure that people with intellectual disabilities are fully included in all aspects of life and have the same rights in practice as everyone else. </w:t>
      </w:r>
    </w:p>
    <w:p w14:paraId="09D95A0A" w14:textId="77777777" w:rsidR="00F75308" w:rsidRPr="00F75308" w:rsidRDefault="00F75308" w:rsidP="00F75308">
      <w:pPr>
        <w:spacing w:line="360" w:lineRule="auto"/>
        <w:jc w:val="both"/>
        <w:rPr>
          <w:rFonts w:cs="Open Sans"/>
          <w:b/>
          <w:sz w:val="36"/>
          <w:szCs w:val="34"/>
        </w:rPr>
      </w:pPr>
    </w:p>
    <w:p w14:paraId="725FE22F" w14:textId="77777777" w:rsidR="00F75308" w:rsidRPr="00F75308" w:rsidRDefault="00F75308" w:rsidP="00F75308">
      <w:pPr>
        <w:spacing w:line="360" w:lineRule="auto"/>
        <w:jc w:val="both"/>
        <w:rPr>
          <w:rFonts w:cs="Open Sans"/>
          <w:i/>
        </w:rPr>
      </w:pPr>
      <w:r w:rsidRPr="00F75308">
        <w:rPr>
          <w:rFonts w:cs="Open Sans"/>
          <w:i/>
        </w:rPr>
        <w:t>“Imagine that you fall in love with another person. And the other person falls in love with you. You become a couple. And then you want to get married. But it is not that easy.</w:t>
      </w:r>
    </w:p>
    <w:p w14:paraId="637519E3" w14:textId="77777777" w:rsidR="00F75308" w:rsidRPr="00F75308" w:rsidRDefault="00F75308" w:rsidP="00F75308">
      <w:pPr>
        <w:spacing w:line="360" w:lineRule="auto"/>
        <w:jc w:val="both"/>
        <w:rPr>
          <w:rFonts w:cs="Open Sans"/>
          <w:i/>
        </w:rPr>
      </w:pPr>
      <w:r w:rsidRPr="00F75308">
        <w:rPr>
          <w:rFonts w:cs="Open Sans"/>
          <w:i/>
        </w:rPr>
        <w:lastRenderedPageBreak/>
        <w:t>You need to come before a judge. The judge can decide if you can get married. And he asks you: “What is love?” This is a very difficult question.</w:t>
      </w:r>
    </w:p>
    <w:p w14:paraId="1E6EFA33" w14:textId="77777777" w:rsidR="00F75308" w:rsidRPr="00F75308" w:rsidRDefault="00F75308" w:rsidP="00F75308">
      <w:pPr>
        <w:spacing w:line="360" w:lineRule="auto"/>
        <w:jc w:val="both"/>
        <w:rPr>
          <w:rFonts w:cs="Open Sans"/>
          <w:i/>
        </w:rPr>
      </w:pPr>
      <w:r w:rsidRPr="00F75308">
        <w:rPr>
          <w:rFonts w:cs="Open Sans"/>
          <w:i/>
        </w:rPr>
        <w:t xml:space="preserve">Many people have written about it. But they have not found the answer. Why do you need to find an answer only because you want to get married?” </w:t>
      </w:r>
      <w:proofErr w:type="spellStart"/>
      <w:r w:rsidRPr="00F75308">
        <w:rPr>
          <w:rFonts w:cs="Open Sans"/>
          <w:i/>
        </w:rPr>
        <w:t>Senada</w:t>
      </w:r>
      <w:proofErr w:type="spellEnd"/>
      <w:r w:rsidRPr="00F75308">
        <w:rPr>
          <w:rFonts w:cs="Open Sans"/>
          <w:i/>
        </w:rPr>
        <w:t xml:space="preserve"> </w:t>
      </w:r>
      <w:proofErr w:type="spellStart"/>
      <w:r w:rsidRPr="00F75308">
        <w:rPr>
          <w:rFonts w:cs="Open Sans"/>
          <w:i/>
        </w:rPr>
        <w:t>Halilčević</w:t>
      </w:r>
      <w:proofErr w:type="spellEnd"/>
      <w:r w:rsidRPr="00F75308">
        <w:rPr>
          <w:rFonts w:cs="Open Sans"/>
          <w:i/>
        </w:rPr>
        <w:t xml:space="preserve"> ·</w:t>
      </w:r>
    </w:p>
    <w:p w14:paraId="22813D1D" w14:textId="77777777" w:rsidR="00F75308" w:rsidRPr="00F75308" w:rsidRDefault="00F75308" w:rsidP="00F75308">
      <w:pPr>
        <w:spacing w:line="360" w:lineRule="auto"/>
        <w:jc w:val="both"/>
        <w:rPr>
          <w:rFonts w:cs="Open Sans"/>
          <w:b/>
          <w:sz w:val="36"/>
          <w:szCs w:val="34"/>
        </w:rPr>
      </w:pPr>
    </w:p>
    <w:p w14:paraId="514E4E83" w14:textId="77777777" w:rsidR="00F75308" w:rsidRDefault="00F75308" w:rsidP="00F75308">
      <w:pPr>
        <w:pStyle w:val="H1bodytextheading"/>
        <w:ind w:left="0" w:firstLine="0"/>
        <w:rPr>
          <w:rFonts w:cs="Open Sans"/>
        </w:rPr>
      </w:pPr>
    </w:p>
    <w:p w14:paraId="5312390E" w14:textId="13236E62" w:rsidR="00F75308" w:rsidRPr="00F75308" w:rsidRDefault="00F75308" w:rsidP="00F75308">
      <w:pPr>
        <w:pStyle w:val="H1bodytextheading"/>
        <w:numPr>
          <w:ilvl w:val="0"/>
          <w:numId w:val="0"/>
        </w:numPr>
        <w:rPr>
          <w:rFonts w:cs="Open Sans"/>
        </w:rPr>
      </w:pPr>
      <w:r w:rsidRPr="00F75308">
        <w:rPr>
          <w:rFonts w:cs="Open Sans"/>
        </w:rPr>
        <w:t>What is Legal Capacity?</w:t>
      </w:r>
    </w:p>
    <w:p w14:paraId="7D23BEC6" w14:textId="77777777" w:rsidR="00F75308" w:rsidRPr="00F75308" w:rsidRDefault="00F75308" w:rsidP="00F75308">
      <w:pPr>
        <w:spacing w:after="120" w:line="360" w:lineRule="auto"/>
        <w:jc w:val="both"/>
        <w:rPr>
          <w:rFonts w:cs="Open Sans"/>
          <w:i/>
          <w:szCs w:val="34"/>
        </w:rPr>
      </w:pPr>
      <w:r w:rsidRPr="00F75308">
        <w:rPr>
          <w:rFonts w:cs="Open Sans"/>
          <w:i/>
          <w:szCs w:val="34"/>
        </w:rPr>
        <w:t xml:space="preserve">“Legal capacity is the ability to hold rights and duties (legal standing) </w:t>
      </w:r>
    </w:p>
    <w:p w14:paraId="5F5AB953" w14:textId="77777777" w:rsidR="00F75308" w:rsidRPr="00F75308" w:rsidRDefault="00F75308" w:rsidP="00F75308">
      <w:pPr>
        <w:spacing w:after="120" w:line="360" w:lineRule="auto"/>
        <w:jc w:val="both"/>
        <w:rPr>
          <w:rFonts w:cs="Open Sans"/>
          <w:i/>
          <w:szCs w:val="34"/>
        </w:rPr>
      </w:pPr>
      <w:r w:rsidRPr="00F75308">
        <w:rPr>
          <w:rFonts w:cs="Open Sans"/>
          <w:i/>
          <w:szCs w:val="34"/>
        </w:rPr>
        <w:t>and exercise those rights and duties (legal agency).”</w:t>
      </w:r>
      <w:r w:rsidRPr="00F75308">
        <w:rPr>
          <w:rStyle w:val="FootnoteReference"/>
          <w:rFonts w:cs="Open Sans"/>
          <w:i/>
          <w:szCs w:val="34"/>
        </w:rPr>
        <w:footnoteReference w:id="6"/>
      </w:r>
    </w:p>
    <w:p w14:paraId="368487AF" w14:textId="77777777" w:rsidR="00F75308" w:rsidRPr="00F75308" w:rsidRDefault="00F75308" w:rsidP="00F75308">
      <w:pPr>
        <w:spacing w:after="120" w:line="240" w:lineRule="auto"/>
        <w:contextualSpacing/>
        <w:jc w:val="both"/>
        <w:rPr>
          <w:rFonts w:cs="Open Sans"/>
        </w:rPr>
      </w:pPr>
      <w:r w:rsidRPr="00F75308">
        <w:rPr>
          <w:rFonts w:cs="Open Sans"/>
        </w:rPr>
        <w:t>Legal capacity is the right to exercise legal rights and to make decisions that can be legally binding.</w:t>
      </w:r>
      <w:r w:rsidRPr="00F75308">
        <w:rPr>
          <w:rStyle w:val="FootnoteReference"/>
          <w:rFonts w:cs="Open Sans"/>
        </w:rPr>
        <w:footnoteReference w:id="7"/>
      </w:r>
      <w:r w:rsidRPr="00F75308">
        <w:rPr>
          <w:rFonts w:cs="Open Sans"/>
        </w:rPr>
        <w:t xml:space="preserve"> It is the right to make decisions and to have those decisions respected by the law and other people. It is also the right to make mistakes, to learn from it and flourish as everyone else.</w:t>
      </w:r>
    </w:p>
    <w:p w14:paraId="155618F2" w14:textId="77777777" w:rsidR="00F75308" w:rsidRPr="00F75308" w:rsidRDefault="00F75308" w:rsidP="00F75308">
      <w:pPr>
        <w:spacing w:after="120" w:line="240" w:lineRule="auto"/>
        <w:contextualSpacing/>
        <w:jc w:val="both"/>
        <w:rPr>
          <w:rFonts w:cs="Open Sans"/>
          <w:szCs w:val="34"/>
        </w:rPr>
      </w:pPr>
    </w:p>
    <w:p w14:paraId="2307C39F" w14:textId="77777777" w:rsidR="00F75308" w:rsidRPr="00F75308" w:rsidRDefault="00F75308" w:rsidP="00F75308">
      <w:pPr>
        <w:spacing w:after="120" w:line="240" w:lineRule="auto"/>
        <w:contextualSpacing/>
        <w:jc w:val="both"/>
        <w:rPr>
          <w:rFonts w:cs="Open Sans"/>
        </w:rPr>
      </w:pPr>
      <w:r w:rsidRPr="00F75308">
        <w:rPr>
          <w:rFonts w:cs="Open Sans"/>
        </w:rPr>
        <w:t>All persons have the right to recognition of their legal capacity.</w:t>
      </w:r>
      <w:r w:rsidRPr="00F75308">
        <w:rPr>
          <w:rStyle w:val="FootnoteReference"/>
          <w:rFonts w:cs="Open Sans"/>
        </w:rPr>
        <w:footnoteReference w:id="8"/>
      </w:r>
      <w:r w:rsidRPr="00F75308">
        <w:rPr>
          <w:rFonts w:cs="Open Sans"/>
        </w:rPr>
        <w:t xml:space="preserve"> The United Nations Convention on the Rights of Persons with Disabilities reaffirmed that regardless of the need of support to exercise their legal capacity, people should not be denied the right to get support in decision-making.</w:t>
      </w:r>
      <w:r w:rsidRPr="00F75308">
        <w:rPr>
          <w:rStyle w:val="FootnoteReference"/>
          <w:rFonts w:cs="Open Sans"/>
        </w:rPr>
        <w:footnoteReference w:id="9"/>
      </w:r>
      <w:r w:rsidRPr="00F75308">
        <w:rPr>
          <w:rFonts w:cs="Open Sans"/>
        </w:rPr>
        <w:t xml:space="preserve"> </w:t>
      </w:r>
    </w:p>
    <w:p w14:paraId="7BE87E14" w14:textId="77777777" w:rsidR="00F75308" w:rsidRPr="00F75308" w:rsidRDefault="00F75308" w:rsidP="00F75308">
      <w:pPr>
        <w:spacing w:after="120" w:line="240" w:lineRule="auto"/>
        <w:contextualSpacing/>
        <w:jc w:val="both"/>
        <w:rPr>
          <w:rFonts w:cs="Open Sans"/>
          <w:szCs w:val="34"/>
        </w:rPr>
      </w:pPr>
    </w:p>
    <w:p w14:paraId="2139C4DF" w14:textId="77777777" w:rsidR="00F75308" w:rsidRPr="00F75308" w:rsidRDefault="00F75308" w:rsidP="00F75308">
      <w:pPr>
        <w:spacing w:after="120" w:line="240" w:lineRule="auto"/>
        <w:contextualSpacing/>
        <w:jc w:val="both"/>
        <w:rPr>
          <w:rFonts w:cs="Open Sans"/>
          <w:szCs w:val="34"/>
        </w:rPr>
      </w:pPr>
      <w:r w:rsidRPr="00F75308">
        <w:rPr>
          <w:rFonts w:cs="Open Sans"/>
          <w:szCs w:val="34"/>
        </w:rPr>
        <w:lastRenderedPageBreak/>
        <w:t xml:space="preserve">Recognition of legal capacity is important to access many other rights, including: </w:t>
      </w:r>
    </w:p>
    <w:p w14:paraId="40425F60" w14:textId="77777777" w:rsidR="00F75308" w:rsidRPr="00F75308" w:rsidRDefault="00F75308" w:rsidP="00F75308">
      <w:pPr>
        <w:pStyle w:val="ListParagraph"/>
        <w:numPr>
          <w:ilvl w:val="0"/>
          <w:numId w:val="9"/>
        </w:numPr>
        <w:spacing w:after="120" w:line="240" w:lineRule="auto"/>
        <w:jc w:val="both"/>
        <w:rPr>
          <w:rFonts w:ascii="Open Sans" w:hAnsi="Open Sans" w:cs="Open Sans"/>
          <w:sz w:val="24"/>
          <w:szCs w:val="34"/>
        </w:rPr>
      </w:pPr>
      <w:r w:rsidRPr="00F75308">
        <w:rPr>
          <w:rFonts w:ascii="Open Sans" w:hAnsi="Open Sans" w:cs="Open Sans"/>
          <w:sz w:val="24"/>
          <w:szCs w:val="34"/>
        </w:rPr>
        <w:t>Managing, owning or inheriting property</w:t>
      </w:r>
      <w:r w:rsidRPr="00F75308">
        <w:rPr>
          <w:rStyle w:val="FootnoteReference"/>
          <w:rFonts w:ascii="Open Sans" w:hAnsi="Open Sans" w:cs="Open Sans"/>
          <w:sz w:val="24"/>
          <w:szCs w:val="34"/>
        </w:rPr>
        <w:footnoteReference w:id="10"/>
      </w:r>
    </w:p>
    <w:p w14:paraId="4D51C0D6" w14:textId="77777777" w:rsidR="00F75308" w:rsidRPr="00F75308" w:rsidRDefault="00F75308" w:rsidP="00F75308">
      <w:pPr>
        <w:pStyle w:val="ListParagraph"/>
        <w:numPr>
          <w:ilvl w:val="0"/>
          <w:numId w:val="9"/>
        </w:numPr>
        <w:spacing w:after="120" w:line="240" w:lineRule="auto"/>
        <w:jc w:val="both"/>
        <w:rPr>
          <w:rFonts w:ascii="Open Sans" w:hAnsi="Open Sans" w:cs="Open Sans"/>
          <w:sz w:val="24"/>
          <w:szCs w:val="34"/>
        </w:rPr>
      </w:pPr>
      <w:r w:rsidRPr="00F75308">
        <w:rPr>
          <w:rFonts w:ascii="Open Sans" w:hAnsi="Open Sans" w:cs="Open Sans"/>
          <w:sz w:val="24"/>
          <w:szCs w:val="34"/>
        </w:rPr>
        <w:t>Accessing to financial resources, including loans and mortgages</w:t>
      </w:r>
      <w:r w:rsidRPr="00F75308">
        <w:rPr>
          <w:rStyle w:val="FootnoteReference"/>
          <w:rFonts w:ascii="Open Sans" w:hAnsi="Open Sans" w:cs="Open Sans"/>
          <w:sz w:val="24"/>
          <w:szCs w:val="34"/>
        </w:rPr>
        <w:footnoteReference w:id="11"/>
      </w:r>
    </w:p>
    <w:p w14:paraId="545FBF36" w14:textId="77777777" w:rsidR="00F75308" w:rsidRPr="00F75308" w:rsidRDefault="00F75308" w:rsidP="00F75308">
      <w:pPr>
        <w:pStyle w:val="ListParagraph"/>
        <w:numPr>
          <w:ilvl w:val="0"/>
          <w:numId w:val="9"/>
        </w:numPr>
        <w:spacing w:after="120" w:line="240" w:lineRule="auto"/>
        <w:jc w:val="both"/>
        <w:rPr>
          <w:rFonts w:ascii="Open Sans" w:hAnsi="Open Sans" w:cs="Open Sans"/>
          <w:sz w:val="24"/>
          <w:szCs w:val="34"/>
        </w:rPr>
      </w:pPr>
      <w:r w:rsidRPr="00F75308">
        <w:rPr>
          <w:rFonts w:ascii="Open Sans" w:hAnsi="Open Sans" w:cs="Open Sans"/>
          <w:sz w:val="24"/>
          <w:szCs w:val="34"/>
        </w:rPr>
        <w:t xml:space="preserve">Having a birth certificate and passport </w:t>
      </w:r>
    </w:p>
    <w:p w14:paraId="783762EA" w14:textId="77777777" w:rsidR="00F75308" w:rsidRPr="00F75308" w:rsidRDefault="00F75308" w:rsidP="00F75308">
      <w:pPr>
        <w:pStyle w:val="ListParagraph"/>
        <w:numPr>
          <w:ilvl w:val="0"/>
          <w:numId w:val="9"/>
        </w:numPr>
        <w:spacing w:after="120" w:line="240" w:lineRule="auto"/>
        <w:jc w:val="both"/>
        <w:rPr>
          <w:rFonts w:ascii="Open Sans" w:hAnsi="Open Sans" w:cs="Open Sans"/>
          <w:sz w:val="24"/>
          <w:szCs w:val="34"/>
        </w:rPr>
      </w:pPr>
      <w:r w:rsidRPr="00F75308">
        <w:rPr>
          <w:rFonts w:ascii="Open Sans" w:hAnsi="Open Sans" w:cs="Open Sans"/>
          <w:sz w:val="24"/>
          <w:szCs w:val="34"/>
        </w:rPr>
        <w:t>Making medical decisions</w:t>
      </w:r>
      <w:r w:rsidRPr="00F75308">
        <w:rPr>
          <w:rStyle w:val="FootnoteReference"/>
          <w:rFonts w:ascii="Open Sans" w:hAnsi="Open Sans" w:cs="Open Sans"/>
          <w:sz w:val="24"/>
          <w:szCs w:val="34"/>
        </w:rPr>
        <w:footnoteReference w:id="12"/>
      </w:r>
      <w:r w:rsidRPr="00F75308">
        <w:rPr>
          <w:rFonts w:ascii="Open Sans" w:hAnsi="Open Sans" w:cs="Open Sans"/>
          <w:sz w:val="24"/>
          <w:szCs w:val="34"/>
        </w:rPr>
        <w:t xml:space="preserve"> </w:t>
      </w:r>
    </w:p>
    <w:p w14:paraId="7FDAA536" w14:textId="77777777" w:rsidR="00F75308" w:rsidRPr="00F75308" w:rsidRDefault="00F75308" w:rsidP="00F75308">
      <w:pPr>
        <w:pStyle w:val="ListParagraph"/>
        <w:numPr>
          <w:ilvl w:val="0"/>
          <w:numId w:val="9"/>
        </w:numPr>
        <w:spacing w:after="120" w:line="240" w:lineRule="auto"/>
        <w:jc w:val="both"/>
        <w:rPr>
          <w:rFonts w:ascii="Open Sans" w:hAnsi="Open Sans" w:cs="Open Sans"/>
          <w:sz w:val="24"/>
          <w:szCs w:val="34"/>
        </w:rPr>
      </w:pPr>
      <w:r w:rsidRPr="00F75308">
        <w:rPr>
          <w:rFonts w:ascii="Open Sans" w:hAnsi="Open Sans" w:cs="Open Sans"/>
          <w:sz w:val="24"/>
          <w:szCs w:val="34"/>
        </w:rPr>
        <w:t>Living independently</w:t>
      </w:r>
      <w:r w:rsidRPr="00F75308">
        <w:rPr>
          <w:rStyle w:val="FootnoteReference"/>
          <w:rFonts w:ascii="Open Sans" w:hAnsi="Open Sans" w:cs="Open Sans"/>
          <w:sz w:val="24"/>
          <w:szCs w:val="34"/>
        </w:rPr>
        <w:footnoteReference w:id="13"/>
      </w:r>
      <w:r w:rsidRPr="00F75308">
        <w:rPr>
          <w:rFonts w:ascii="Open Sans" w:hAnsi="Open Sans" w:cs="Open Sans"/>
          <w:sz w:val="24"/>
          <w:szCs w:val="34"/>
        </w:rPr>
        <w:t xml:space="preserve"> </w:t>
      </w:r>
    </w:p>
    <w:p w14:paraId="020112B7" w14:textId="77777777" w:rsidR="00F75308" w:rsidRPr="00F75308" w:rsidRDefault="00F75308" w:rsidP="00F75308">
      <w:pPr>
        <w:pStyle w:val="ListParagraph"/>
        <w:numPr>
          <w:ilvl w:val="0"/>
          <w:numId w:val="9"/>
        </w:numPr>
        <w:spacing w:after="120" w:line="240" w:lineRule="auto"/>
        <w:jc w:val="both"/>
        <w:rPr>
          <w:rFonts w:ascii="Open Sans" w:hAnsi="Open Sans" w:cs="Open Sans"/>
          <w:sz w:val="24"/>
          <w:szCs w:val="34"/>
        </w:rPr>
      </w:pPr>
      <w:r w:rsidRPr="00F75308">
        <w:rPr>
          <w:rFonts w:ascii="Open Sans" w:hAnsi="Open Sans" w:cs="Open Sans"/>
          <w:sz w:val="24"/>
          <w:szCs w:val="34"/>
        </w:rPr>
        <w:t>Choosing where or with whom to live</w:t>
      </w:r>
      <w:r w:rsidRPr="00F75308">
        <w:rPr>
          <w:rStyle w:val="FootnoteReference"/>
          <w:rFonts w:ascii="Open Sans" w:hAnsi="Open Sans" w:cs="Open Sans"/>
          <w:sz w:val="24"/>
          <w:szCs w:val="34"/>
        </w:rPr>
        <w:footnoteReference w:id="14"/>
      </w:r>
    </w:p>
    <w:p w14:paraId="7E37A0F6" w14:textId="77777777" w:rsidR="00F75308" w:rsidRPr="00F75308" w:rsidRDefault="00F75308" w:rsidP="00F75308">
      <w:pPr>
        <w:pStyle w:val="ListParagraph"/>
        <w:numPr>
          <w:ilvl w:val="0"/>
          <w:numId w:val="9"/>
        </w:numPr>
        <w:spacing w:after="120" w:line="240" w:lineRule="auto"/>
        <w:jc w:val="both"/>
        <w:rPr>
          <w:rFonts w:ascii="Open Sans" w:hAnsi="Open Sans" w:cs="Open Sans"/>
          <w:sz w:val="24"/>
          <w:szCs w:val="34"/>
        </w:rPr>
      </w:pPr>
      <w:r w:rsidRPr="00F75308">
        <w:rPr>
          <w:rFonts w:ascii="Open Sans" w:hAnsi="Open Sans" w:cs="Open Sans"/>
          <w:sz w:val="24"/>
          <w:szCs w:val="34"/>
        </w:rPr>
        <w:t>Getting married and found a family</w:t>
      </w:r>
      <w:r w:rsidRPr="00F75308">
        <w:rPr>
          <w:rStyle w:val="FootnoteReference"/>
          <w:rFonts w:ascii="Open Sans" w:hAnsi="Open Sans" w:cs="Open Sans"/>
          <w:sz w:val="24"/>
          <w:szCs w:val="34"/>
        </w:rPr>
        <w:footnoteReference w:id="15"/>
      </w:r>
      <w:r w:rsidRPr="00F75308">
        <w:rPr>
          <w:rFonts w:ascii="Open Sans" w:hAnsi="Open Sans" w:cs="Open Sans"/>
          <w:sz w:val="24"/>
          <w:szCs w:val="34"/>
        </w:rPr>
        <w:t xml:space="preserve"> </w:t>
      </w:r>
    </w:p>
    <w:p w14:paraId="3726FD33" w14:textId="77777777" w:rsidR="00F75308" w:rsidRPr="00F75308" w:rsidRDefault="00F75308" w:rsidP="00F75308">
      <w:pPr>
        <w:pStyle w:val="ListParagraph"/>
        <w:numPr>
          <w:ilvl w:val="0"/>
          <w:numId w:val="9"/>
        </w:numPr>
        <w:spacing w:after="120" w:line="240" w:lineRule="auto"/>
        <w:jc w:val="both"/>
        <w:rPr>
          <w:rFonts w:ascii="Open Sans" w:hAnsi="Open Sans" w:cs="Open Sans"/>
          <w:sz w:val="24"/>
          <w:szCs w:val="34"/>
        </w:rPr>
      </w:pPr>
      <w:r w:rsidRPr="00F75308">
        <w:rPr>
          <w:rFonts w:ascii="Open Sans" w:hAnsi="Open Sans" w:cs="Open Sans"/>
          <w:sz w:val="24"/>
          <w:szCs w:val="34"/>
        </w:rPr>
        <w:t>Accessing to justice</w:t>
      </w:r>
      <w:r w:rsidRPr="00F75308">
        <w:rPr>
          <w:rStyle w:val="FootnoteReference"/>
          <w:rFonts w:ascii="Open Sans" w:hAnsi="Open Sans" w:cs="Open Sans"/>
          <w:sz w:val="24"/>
          <w:szCs w:val="34"/>
        </w:rPr>
        <w:footnoteReference w:id="16"/>
      </w:r>
      <w:r w:rsidRPr="00F75308">
        <w:rPr>
          <w:rFonts w:ascii="Open Sans" w:hAnsi="Open Sans" w:cs="Open Sans"/>
          <w:sz w:val="24"/>
          <w:szCs w:val="34"/>
        </w:rPr>
        <w:t xml:space="preserve"> </w:t>
      </w:r>
    </w:p>
    <w:p w14:paraId="6DCC536F" w14:textId="77777777" w:rsidR="00F75308" w:rsidRPr="00F75308" w:rsidRDefault="00F75308" w:rsidP="00F75308">
      <w:pPr>
        <w:pStyle w:val="ListParagraph"/>
        <w:numPr>
          <w:ilvl w:val="0"/>
          <w:numId w:val="9"/>
        </w:numPr>
        <w:spacing w:after="120" w:line="240" w:lineRule="auto"/>
        <w:jc w:val="both"/>
        <w:rPr>
          <w:rFonts w:ascii="Open Sans" w:hAnsi="Open Sans" w:cs="Open Sans"/>
          <w:sz w:val="24"/>
          <w:szCs w:val="34"/>
        </w:rPr>
      </w:pPr>
      <w:r w:rsidRPr="00F75308">
        <w:rPr>
          <w:rFonts w:ascii="Open Sans" w:hAnsi="Open Sans" w:cs="Open Sans"/>
          <w:sz w:val="24"/>
          <w:szCs w:val="34"/>
        </w:rPr>
        <w:t>Voting or standing for elections</w:t>
      </w:r>
      <w:r w:rsidRPr="00F75308">
        <w:rPr>
          <w:rStyle w:val="FootnoteReference"/>
          <w:rFonts w:ascii="Open Sans" w:hAnsi="Open Sans" w:cs="Open Sans"/>
          <w:sz w:val="24"/>
          <w:szCs w:val="34"/>
        </w:rPr>
        <w:footnoteReference w:id="17"/>
      </w:r>
    </w:p>
    <w:p w14:paraId="52A9B538" w14:textId="77777777" w:rsidR="00F75308" w:rsidRPr="00F75308" w:rsidRDefault="00F75308" w:rsidP="00F75308">
      <w:pPr>
        <w:pStyle w:val="ListParagraph"/>
        <w:spacing w:after="120" w:line="240" w:lineRule="auto"/>
        <w:jc w:val="both"/>
        <w:rPr>
          <w:rFonts w:ascii="Open Sans" w:hAnsi="Open Sans" w:cs="Open Sans"/>
          <w:sz w:val="24"/>
          <w:szCs w:val="34"/>
        </w:rPr>
      </w:pPr>
    </w:p>
    <w:p w14:paraId="539A14C3" w14:textId="77777777" w:rsidR="00F75308" w:rsidRPr="00F75308" w:rsidRDefault="00F75308" w:rsidP="00F75308">
      <w:pPr>
        <w:spacing w:after="120" w:line="240" w:lineRule="auto"/>
        <w:contextualSpacing/>
        <w:jc w:val="both"/>
        <w:rPr>
          <w:rFonts w:cs="Open Sans"/>
        </w:rPr>
      </w:pPr>
      <w:r w:rsidRPr="00F75308">
        <w:rPr>
          <w:rFonts w:cs="Open Sans"/>
        </w:rPr>
        <w:t>There is never a justification for denying or restricting the legal capacity of an individual, “[a]t all times, including in crisis situations, the individual autonomy and capacity of persons with disabilities to make decisions must be respected.”</w:t>
      </w:r>
      <w:r w:rsidRPr="00F75308">
        <w:rPr>
          <w:rStyle w:val="FootnoteReference"/>
          <w:rFonts w:cs="Open Sans"/>
        </w:rPr>
        <w:footnoteReference w:id="18"/>
      </w:r>
    </w:p>
    <w:p w14:paraId="591B5A80" w14:textId="77777777" w:rsidR="00F75308" w:rsidRPr="00F75308" w:rsidRDefault="00F75308" w:rsidP="00F75308">
      <w:pPr>
        <w:spacing w:line="240" w:lineRule="auto"/>
        <w:contextualSpacing/>
        <w:jc w:val="both"/>
        <w:rPr>
          <w:rFonts w:cs="Open Sans"/>
        </w:rPr>
      </w:pPr>
      <w:r w:rsidRPr="00F75308">
        <w:rPr>
          <w:rFonts w:cs="Open Sans"/>
        </w:rPr>
        <w:t>Where an individual’s choice cannot be ascertained, the decision must be based on the best interpretation of the individual’s will and preference not on the best interest principle, as indicated through prior manifested preference or advanced directive etc.</w:t>
      </w:r>
      <w:r w:rsidRPr="00F75308">
        <w:rPr>
          <w:rStyle w:val="FootnoteReference"/>
          <w:rFonts w:cs="Open Sans"/>
        </w:rPr>
        <w:footnoteReference w:id="19"/>
      </w:r>
      <w:r w:rsidRPr="00F75308">
        <w:rPr>
          <w:rFonts w:cs="Open Sans"/>
        </w:rPr>
        <w:t xml:space="preserve"> </w:t>
      </w:r>
    </w:p>
    <w:p w14:paraId="096BBC4A" w14:textId="798388D1" w:rsidR="00F75308" w:rsidRDefault="00F75308" w:rsidP="00F75308">
      <w:pPr>
        <w:spacing w:line="240" w:lineRule="auto"/>
        <w:contextualSpacing/>
        <w:jc w:val="both"/>
        <w:rPr>
          <w:rFonts w:cs="Open Sans"/>
        </w:rPr>
      </w:pPr>
    </w:p>
    <w:p w14:paraId="4624A5F9" w14:textId="0700189A" w:rsidR="00F75308" w:rsidRDefault="00F75308" w:rsidP="00F75308">
      <w:pPr>
        <w:spacing w:line="240" w:lineRule="auto"/>
        <w:contextualSpacing/>
        <w:jc w:val="both"/>
        <w:rPr>
          <w:rFonts w:cs="Open Sans"/>
        </w:rPr>
      </w:pPr>
    </w:p>
    <w:p w14:paraId="29BC88F0" w14:textId="00C9729A" w:rsidR="00F75308" w:rsidRDefault="00F75308" w:rsidP="00F75308">
      <w:pPr>
        <w:spacing w:line="240" w:lineRule="auto"/>
        <w:contextualSpacing/>
        <w:jc w:val="both"/>
        <w:rPr>
          <w:rFonts w:cs="Open Sans"/>
        </w:rPr>
      </w:pPr>
    </w:p>
    <w:p w14:paraId="4B3E37DD" w14:textId="2CF202C9" w:rsidR="00F75308" w:rsidRDefault="00F75308" w:rsidP="00F75308">
      <w:pPr>
        <w:spacing w:line="240" w:lineRule="auto"/>
        <w:contextualSpacing/>
        <w:jc w:val="both"/>
        <w:rPr>
          <w:rFonts w:cs="Open Sans"/>
        </w:rPr>
      </w:pPr>
    </w:p>
    <w:p w14:paraId="5B61B4BB" w14:textId="4E5F505C" w:rsidR="00F75308" w:rsidRDefault="00F75308" w:rsidP="00F75308">
      <w:pPr>
        <w:spacing w:line="240" w:lineRule="auto"/>
        <w:contextualSpacing/>
        <w:jc w:val="both"/>
        <w:rPr>
          <w:rFonts w:cs="Open Sans"/>
        </w:rPr>
      </w:pPr>
    </w:p>
    <w:p w14:paraId="399ABEE0" w14:textId="00996EF8" w:rsidR="00F75308" w:rsidRDefault="00F75308" w:rsidP="00F75308">
      <w:pPr>
        <w:spacing w:line="240" w:lineRule="auto"/>
        <w:contextualSpacing/>
        <w:jc w:val="both"/>
        <w:rPr>
          <w:rFonts w:cs="Open Sans"/>
        </w:rPr>
      </w:pPr>
    </w:p>
    <w:p w14:paraId="1942E089" w14:textId="77777777" w:rsidR="00F75308" w:rsidRPr="00F75308" w:rsidRDefault="00F75308" w:rsidP="00F75308">
      <w:pPr>
        <w:spacing w:line="240" w:lineRule="auto"/>
        <w:contextualSpacing/>
        <w:jc w:val="both"/>
        <w:rPr>
          <w:rFonts w:cs="Open Sans"/>
        </w:rPr>
      </w:pPr>
    </w:p>
    <w:p w14:paraId="31D0257F" w14:textId="77777777" w:rsidR="00F75308" w:rsidRDefault="00F75308" w:rsidP="00F75308">
      <w:pPr>
        <w:pStyle w:val="H1bodytextheading"/>
        <w:ind w:left="0" w:firstLine="0"/>
        <w:rPr>
          <w:rFonts w:cs="Open Sans"/>
        </w:rPr>
      </w:pPr>
    </w:p>
    <w:p w14:paraId="052329EB" w14:textId="6B9442B6" w:rsidR="00F75308" w:rsidRPr="00F75308" w:rsidRDefault="00F75308" w:rsidP="00F75308">
      <w:pPr>
        <w:pStyle w:val="H1bodytextheading"/>
        <w:numPr>
          <w:ilvl w:val="0"/>
          <w:numId w:val="0"/>
        </w:numPr>
        <w:rPr>
          <w:rFonts w:cs="Open Sans"/>
        </w:rPr>
      </w:pPr>
      <w:r w:rsidRPr="00F75308">
        <w:rPr>
          <w:rFonts w:cs="Open Sans"/>
        </w:rPr>
        <w:t>What does it mean to have your legal capacity denied?</w:t>
      </w:r>
    </w:p>
    <w:p w14:paraId="310BD757" w14:textId="77777777" w:rsidR="00F75308" w:rsidRPr="00F75308" w:rsidRDefault="00F75308" w:rsidP="00F75308">
      <w:pPr>
        <w:spacing w:line="256" w:lineRule="auto"/>
        <w:jc w:val="both"/>
        <w:rPr>
          <w:rFonts w:cs="Open Sans"/>
        </w:rPr>
      </w:pPr>
      <w:r w:rsidRPr="00F75308">
        <w:rPr>
          <w:rFonts w:cs="Open Sans"/>
        </w:rPr>
        <w:t>People with intellectual disabilities are too often denied their legal capacity and subjected to substituted decision-making.</w:t>
      </w:r>
      <w:r w:rsidRPr="00F75308">
        <w:rPr>
          <w:rStyle w:val="FootnoteReference"/>
          <w:rFonts w:cs="Open Sans"/>
        </w:rPr>
        <w:footnoteReference w:id="20"/>
      </w:r>
      <w:r w:rsidRPr="00F75308">
        <w:rPr>
          <w:rFonts w:cs="Open Sans"/>
        </w:rPr>
        <w:t xml:space="preserve">  It means they cannot make decisions by themselves but that someone else is making decisions for them. Women with disabilities, people with complex support needs and older persons with disabilities are also particularly at risk of being subjected to substituted decision-making.</w:t>
      </w:r>
      <w:r w:rsidRPr="00F75308">
        <w:rPr>
          <w:rStyle w:val="FootnoteReference"/>
          <w:rFonts w:cs="Open Sans"/>
        </w:rPr>
        <w:footnoteReference w:id="21"/>
      </w:r>
      <w:r w:rsidRPr="00F75308">
        <w:rPr>
          <w:rFonts w:cs="Open Sans"/>
        </w:rPr>
        <w:t xml:space="preserve"> </w:t>
      </w:r>
    </w:p>
    <w:p w14:paraId="2E50FC93" w14:textId="77777777" w:rsidR="00F75308" w:rsidRPr="00F75308" w:rsidRDefault="00F75308" w:rsidP="00F75308">
      <w:pPr>
        <w:spacing w:line="256" w:lineRule="auto"/>
        <w:jc w:val="both"/>
        <w:rPr>
          <w:rFonts w:cs="Open Sans"/>
          <w:i/>
        </w:rPr>
      </w:pPr>
      <w:r w:rsidRPr="00F75308">
        <w:rPr>
          <w:rFonts w:cs="Open Sans"/>
          <w:i/>
        </w:rPr>
        <w:t>“Imagine if someone else was making decisions for you. They could decide to take you away, lock you up, not listen to you, give you medication, block you from doing your work and living your life with your body and mind the way they are”</w:t>
      </w:r>
      <w:r w:rsidRPr="00F75308">
        <w:rPr>
          <w:rStyle w:val="FootnoteReference"/>
          <w:rFonts w:cs="Open Sans"/>
          <w:i/>
        </w:rPr>
        <w:footnoteReference w:id="22"/>
      </w:r>
    </w:p>
    <w:p w14:paraId="73F65051" w14:textId="77777777" w:rsidR="00F75308" w:rsidRPr="00F75308" w:rsidRDefault="00F75308" w:rsidP="00F75308">
      <w:pPr>
        <w:spacing w:line="240" w:lineRule="auto"/>
        <w:jc w:val="both"/>
        <w:rPr>
          <w:rFonts w:cs="Open Sans"/>
        </w:rPr>
      </w:pPr>
      <w:r w:rsidRPr="00F75308">
        <w:rPr>
          <w:rFonts w:cs="Open Sans"/>
        </w:rPr>
        <w:t xml:space="preserve">There are many different laws and practices that provide for substituted decision-making, including; </w:t>
      </w:r>
    </w:p>
    <w:p w14:paraId="4B74271D" w14:textId="77777777" w:rsidR="00F75308" w:rsidRPr="00F75308" w:rsidRDefault="00F75308" w:rsidP="00F75308">
      <w:pPr>
        <w:pStyle w:val="ListParagraph"/>
        <w:numPr>
          <w:ilvl w:val="0"/>
          <w:numId w:val="7"/>
        </w:numPr>
        <w:spacing w:line="240" w:lineRule="auto"/>
        <w:jc w:val="both"/>
        <w:rPr>
          <w:rFonts w:ascii="Open Sans" w:hAnsi="Open Sans" w:cs="Open Sans"/>
          <w:sz w:val="24"/>
          <w:szCs w:val="24"/>
        </w:rPr>
      </w:pPr>
      <w:r w:rsidRPr="00F75308">
        <w:rPr>
          <w:rFonts w:ascii="Open Sans" w:hAnsi="Open Sans" w:cs="Open Sans"/>
          <w:sz w:val="24"/>
          <w:szCs w:val="24"/>
        </w:rPr>
        <w:t xml:space="preserve">Plenary guardianship </w:t>
      </w:r>
    </w:p>
    <w:p w14:paraId="420D6EC2" w14:textId="77777777" w:rsidR="00F75308" w:rsidRPr="00F75308" w:rsidRDefault="00F75308" w:rsidP="00F75308">
      <w:pPr>
        <w:pStyle w:val="ListParagraph"/>
        <w:numPr>
          <w:ilvl w:val="0"/>
          <w:numId w:val="7"/>
        </w:numPr>
        <w:spacing w:line="240" w:lineRule="auto"/>
        <w:jc w:val="both"/>
        <w:rPr>
          <w:rFonts w:ascii="Open Sans" w:hAnsi="Open Sans" w:cs="Open Sans"/>
          <w:sz w:val="24"/>
          <w:szCs w:val="24"/>
        </w:rPr>
      </w:pPr>
      <w:r w:rsidRPr="00F75308">
        <w:rPr>
          <w:rFonts w:ascii="Open Sans" w:hAnsi="Open Sans" w:cs="Open Sans"/>
          <w:sz w:val="24"/>
          <w:szCs w:val="24"/>
        </w:rPr>
        <w:t xml:space="preserve">Judicial interdiction </w:t>
      </w:r>
    </w:p>
    <w:p w14:paraId="185EDF8C" w14:textId="77777777" w:rsidR="00F75308" w:rsidRPr="00F75308" w:rsidRDefault="00F75308" w:rsidP="00F75308">
      <w:pPr>
        <w:pStyle w:val="ListParagraph"/>
        <w:numPr>
          <w:ilvl w:val="0"/>
          <w:numId w:val="7"/>
        </w:numPr>
        <w:spacing w:line="240" w:lineRule="auto"/>
        <w:jc w:val="both"/>
        <w:rPr>
          <w:rFonts w:ascii="Open Sans" w:hAnsi="Open Sans" w:cs="Open Sans"/>
          <w:sz w:val="24"/>
          <w:szCs w:val="24"/>
        </w:rPr>
      </w:pPr>
      <w:r w:rsidRPr="00F75308">
        <w:rPr>
          <w:rFonts w:ascii="Open Sans" w:hAnsi="Open Sans" w:cs="Open Sans"/>
          <w:sz w:val="24"/>
          <w:szCs w:val="24"/>
        </w:rPr>
        <w:t>Partial guardianship</w:t>
      </w:r>
      <w:r w:rsidRPr="00F75308">
        <w:rPr>
          <w:rStyle w:val="FootnoteReference"/>
          <w:rFonts w:ascii="Open Sans" w:hAnsi="Open Sans" w:cs="Open Sans"/>
          <w:sz w:val="24"/>
          <w:szCs w:val="24"/>
        </w:rPr>
        <w:footnoteReference w:id="23"/>
      </w:r>
    </w:p>
    <w:p w14:paraId="0AB2B3E3" w14:textId="77777777" w:rsidR="00F75308" w:rsidRPr="00F75308" w:rsidRDefault="00F75308" w:rsidP="00F75308">
      <w:pPr>
        <w:spacing w:line="256" w:lineRule="auto"/>
        <w:jc w:val="both"/>
        <w:rPr>
          <w:rFonts w:cs="Open Sans"/>
        </w:rPr>
      </w:pPr>
      <w:r w:rsidRPr="00F75308">
        <w:rPr>
          <w:rFonts w:cs="Open Sans"/>
        </w:rPr>
        <w:t>Even where there is no formal or legal denial of a persons’ legal capacity there may still be informal substituted decision-making.</w:t>
      </w:r>
      <w:r w:rsidRPr="00F75308">
        <w:rPr>
          <w:rStyle w:val="FootnoteReference"/>
          <w:rFonts w:cs="Open Sans"/>
        </w:rPr>
        <w:footnoteReference w:id="24"/>
      </w:r>
      <w:r w:rsidRPr="00F75308">
        <w:rPr>
          <w:rFonts w:cs="Open Sans"/>
        </w:rPr>
        <w:t xml:space="preserve"> </w:t>
      </w:r>
    </w:p>
    <w:p w14:paraId="04ABBD85" w14:textId="77777777" w:rsidR="00F75308" w:rsidRPr="00F75308" w:rsidRDefault="00F75308" w:rsidP="00F75308">
      <w:pPr>
        <w:spacing w:line="256" w:lineRule="auto"/>
        <w:jc w:val="both"/>
        <w:rPr>
          <w:rFonts w:cs="Open Sans"/>
        </w:rPr>
      </w:pPr>
      <w:r w:rsidRPr="00F75308">
        <w:rPr>
          <w:rFonts w:cs="Open Sans"/>
        </w:rPr>
        <w:t xml:space="preserve">Denial or restrictions on the legal capacity of an individual can have a profound impact on their life. People who are denied their right to legal capacity may be prevented from accessing many of their other rights, and as a result may be for example:  </w:t>
      </w:r>
    </w:p>
    <w:p w14:paraId="4B9257AE" w14:textId="77777777" w:rsidR="00F75308" w:rsidRPr="00F75308" w:rsidRDefault="00F75308" w:rsidP="00F75308">
      <w:pPr>
        <w:pStyle w:val="ListParagraph"/>
        <w:spacing w:line="240" w:lineRule="auto"/>
        <w:jc w:val="both"/>
        <w:rPr>
          <w:rFonts w:ascii="Open Sans" w:hAnsi="Open Sans" w:cs="Open Sans"/>
          <w:sz w:val="24"/>
          <w:szCs w:val="24"/>
        </w:rPr>
      </w:pPr>
    </w:p>
    <w:p w14:paraId="483A892C" w14:textId="1DD910BD" w:rsidR="00F75308" w:rsidRPr="00F75308" w:rsidRDefault="00F75308" w:rsidP="00F75308">
      <w:pPr>
        <w:pStyle w:val="ListParagraph"/>
        <w:numPr>
          <w:ilvl w:val="0"/>
          <w:numId w:val="22"/>
        </w:numPr>
        <w:spacing w:line="240" w:lineRule="auto"/>
        <w:ind w:left="851" w:hanging="425"/>
        <w:jc w:val="both"/>
        <w:rPr>
          <w:rFonts w:ascii="Open Sans" w:hAnsi="Open Sans" w:cs="Open Sans"/>
          <w:sz w:val="24"/>
          <w:szCs w:val="24"/>
        </w:rPr>
      </w:pPr>
      <w:r w:rsidRPr="00F75308">
        <w:rPr>
          <w:rFonts w:ascii="Open Sans" w:eastAsia="SimSun" w:hAnsi="Open Sans" w:cs="Open Sans"/>
          <w:b/>
          <w:bCs/>
          <w:color w:val="00AAB5"/>
          <w:kern w:val="2"/>
          <w:sz w:val="36"/>
          <w:szCs w:val="36"/>
          <w:lang w:eastAsia="zh-CN" w:bidi="hi-IN"/>
        </w:rPr>
        <w:lastRenderedPageBreak/>
        <w:t>Assessed unable to vote and stand for election</w:t>
      </w:r>
      <w:r w:rsidRPr="00F75308">
        <w:rPr>
          <w:rFonts w:ascii="Open Sans" w:eastAsia="SimSun" w:hAnsi="Open Sans" w:cs="Open Sans"/>
          <w:b/>
          <w:bCs/>
          <w:color w:val="00AAB5"/>
          <w:kern w:val="2"/>
          <w:sz w:val="36"/>
          <w:szCs w:val="36"/>
          <w:lang w:eastAsia="zh-CN" w:bidi="hi-IN"/>
        </w:rPr>
        <w:t xml:space="preserve"> </w:t>
      </w:r>
      <w:r w:rsidRPr="00F75308">
        <w:rPr>
          <w:rStyle w:val="FootnoteReference"/>
          <w:rFonts w:ascii="Open Sans" w:hAnsi="Open Sans" w:cs="Open Sans"/>
          <w:sz w:val="24"/>
          <w:szCs w:val="24"/>
        </w:rPr>
        <w:footnoteReference w:id="25"/>
      </w:r>
    </w:p>
    <w:p w14:paraId="08AD4A75" w14:textId="77777777" w:rsidR="00F75308" w:rsidRPr="00F75308" w:rsidRDefault="00F75308" w:rsidP="00F75308">
      <w:pPr>
        <w:pStyle w:val="ListParagraph"/>
        <w:numPr>
          <w:ilvl w:val="0"/>
          <w:numId w:val="13"/>
        </w:numPr>
        <w:autoSpaceDE w:val="0"/>
        <w:autoSpaceDN w:val="0"/>
        <w:adjustRightInd w:val="0"/>
        <w:spacing w:line="185" w:lineRule="atLeast"/>
        <w:jc w:val="both"/>
        <w:rPr>
          <w:rFonts w:ascii="Open Sans" w:hAnsi="Open Sans" w:cs="Open Sans"/>
          <w:color w:val="000000"/>
          <w:sz w:val="24"/>
          <w:szCs w:val="24"/>
        </w:rPr>
      </w:pPr>
      <w:r w:rsidRPr="00F75308">
        <w:rPr>
          <w:rFonts w:ascii="Open Sans" w:hAnsi="Open Sans" w:cs="Open Sans"/>
          <w:i/>
          <w:iCs/>
          <w:color w:val="000000"/>
          <w:sz w:val="24"/>
          <w:szCs w:val="24"/>
        </w:rPr>
        <w:t xml:space="preserve">“I am under comprehensive guardianship. […] Because of this I cannot </w:t>
      </w:r>
      <w:proofErr w:type="gramStart"/>
      <w:r w:rsidRPr="00F75308">
        <w:rPr>
          <w:rFonts w:ascii="Open Sans" w:hAnsi="Open Sans" w:cs="Open Sans"/>
          <w:i/>
          <w:iCs/>
          <w:color w:val="000000"/>
          <w:sz w:val="24"/>
          <w:szCs w:val="24"/>
        </w:rPr>
        <w:t>vote</w:t>
      </w:r>
      <w:proofErr w:type="gramEnd"/>
      <w:r w:rsidRPr="00F75308">
        <w:rPr>
          <w:rFonts w:ascii="Open Sans" w:hAnsi="Open Sans" w:cs="Open Sans"/>
          <w:i/>
          <w:iCs/>
          <w:color w:val="000000"/>
          <w:sz w:val="24"/>
          <w:szCs w:val="24"/>
        </w:rPr>
        <w:t xml:space="preserve"> and we cannot get married either. I am not the only one with these problems, there are many of us. I cannot sign an employment contract; I cannot work so I have many such disadvantages.” (</w:t>
      </w:r>
      <w:proofErr w:type="gramStart"/>
      <w:r w:rsidRPr="00F75308">
        <w:rPr>
          <w:rFonts w:ascii="Open Sans" w:hAnsi="Open Sans" w:cs="Open Sans"/>
          <w:i/>
          <w:iCs/>
          <w:color w:val="000000"/>
          <w:sz w:val="24"/>
          <w:szCs w:val="24"/>
        </w:rPr>
        <w:t>Man</w:t>
      </w:r>
      <w:proofErr w:type="gramEnd"/>
      <w:r w:rsidRPr="00F75308">
        <w:rPr>
          <w:rFonts w:ascii="Open Sans" w:hAnsi="Open Sans" w:cs="Open Sans"/>
          <w:i/>
          <w:iCs/>
          <w:color w:val="000000"/>
          <w:sz w:val="24"/>
          <w:szCs w:val="24"/>
        </w:rPr>
        <w:t xml:space="preserve"> with intellectual disabilities, 53, Hungary)”</w:t>
      </w:r>
      <w:r w:rsidRPr="00F75308">
        <w:rPr>
          <w:rStyle w:val="FootnoteReference"/>
          <w:rFonts w:ascii="Open Sans" w:hAnsi="Open Sans" w:cs="Open Sans"/>
          <w:i/>
          <w:iCs/>
          <w:color w:val="000000"/>
          <w:sz w:val="24"/>
          <w:szCs w:val="24"/>
        </w:rPr>
        <w:footnoteReference w:id="26"/>
      </w:r>
    </w:p>
    <w:p w14:paraId="7B0E2C70" w14:textId="77777777" w:rsidR="00F75308" w:rsidRPr="00F75308" w:rsidRDefault="00F75308" w:rsidP="00F75308">
      <w:pPr>
        <w:spacing w:line="240" w:lineRule="auto"/>
        <w:jc w:val="both"/>
        <w:rPr>
          <w:rFonts w:cs="Open Sans"/>
        </w:rPr>
      </w:pPr>
    </w:p>
    <w:p w14:paraId="69CBBEE5" w14:textId="77777777" w:rsidR="00F75308" w:rsidRPr="00F75308" w:rsidRDefault="00F75308" w:rsidP="00F75308">
      <w:pPr>
        <w:pStyle w:val="ListParagraph"/>
        <w:numPr>
          <w:ilvl w:val="0"/>
          <w:numId w:val="8"/>
        </w:numPr>
        <w:autoSpaceDE w:val="0"/>
        <w:autoSpaceDN w:val="0"/>
        <w:adjustRightInd w:val="0"/>
        <w:spacing w:line="185" w:lineRule="atLeast"/>
        <w:jc w:val="both"/>
        <w:rPr>
          <w:rFonts w:ascii="Open Sans" w:eastAsia="SimSun" w:hAnsi="Open Sans" w:cs="Open Sans"/>
          <w:b/>
          <w:bCs/>
          <w:color w:val="00AAB5"/>
          <w:kern w:val="2"/>
          <w:sz w:val="36"/>
          <w:szCs w:val="36"/>
          <w:lang w:val="es-ES" w:eastAsia="zh-CN" w:bidi="hi-IN"/>
        </w:rPr>
      </w:pPr>
      <w:r w:rsidRPr="00F75308">
        <w:rPr>
          <w:rFonts w:ascii="Open Sans" w:eastAsia="SimSun" w:hAnsi="Open Sans" w:cs="Open Sans"/>
          <w:b/>
          <w:bCs/>
          <w:color w:val="00AAB5"/>
          <w:kern w:val="2"/>
          <w:sz w:val="36"/>
          <w:szCs w:val="36"/>
          <w:lang w:val="es-ES" w:eastAsia="zh-CN" w:bidi="hi-IN"/>
        </w:rPr>
        <w:t>Denied the Right to assembly</w:t>
      </w:r>
    </w:p>
    <w:p w14:paraId="48673AEC" w14:textId="77777777" w:rsidR="00F75308" w:rsidRPr="00F75308" w:rsidRDefault="00F75308" w:rsidP="00F75308">
      <w:pPr>
        <w:pStyle w:val="ListParagraph"/>
        <w:numPr>
          <w:ilvl w:val="0"/>
          <w:numId w:val="13"/>
        </w:numPr>
        <w:spacing w:line="240" w:lineRule="auto"/>
        <w:jc w:val="both"/>
        <w:rPr>
          <w:rFonts w:ascii="Open Sans" w:hAnsi="Open Sans" w:cs="Open Sans"/>
          <w:sz w:val="24"/>
          <w:szCs w:val="24"/>
        </w:rPr>
      </w:pPr>
      <w:r w:rsidRPr="00F75308">
        <w:rPr>
          <w:rFonts w:ascii="Open Sans" w:hAnsi="Open Sans" w:cs="Open Sans"/>
          <w:sz w:val="24"/>
          <w:szCs w:val="24"/>
        </w:rPr>
        <w:t>The denial of legal capacity also has an impact on collective rights. People will be prevented to participate through an organisation as it will not have legal standing. Access to funding will be compromised due to the impossibility for people to open a bank account.</w:t>
      </w:r>
      <w:r w:rsidRPr="00F75308">
        <w:rPr>
          <w:rStyle w:val="FootnoteReference"/>
          <w:rFonts w:ascii="Open Sans" w:hAnsi="Open Sans" w:cs="Open Sans"/>
          <w:sz w:val="24"/>
          <w:szCs w:val="24"/>
        </w:rPr>
        <w:footnoteReference w:id="27"/>
      </w:r>
    </w:p>
    <w:p w14:paraId="3B4C4082" w14:textId="77777777" w:rsidR="00F75308" w:rsidRPr="00F75308" w:rsidRDefault="00F75308" w:rsidP="00F75308">
      <w:pPr>
        <w:spacing w:line="240" w:lineRule="auto"/>
        <w:jc w:val="both"/>
        <w:rPr>
          <w:rFonts w:cs="Open Sans"/>
        </w:rPr>
      </w:pPr>
    </w:p>
    <w:p w14:paraId="77538DB8" w14:textId="77777777" w:rsidR="00F75308" w:rsidRPr="00F75308" w:rsidRDefault="00F75308" w:rsidP="00F75308">
      <w:pPr>
        <w:pStyle w:val="ListParagraph"/>
        <w:numPr>
          <w:ilvl w:val="0"/>
          <w:numId w:val="8"/>
        </w:numPr>
        <w:spacing w:line="240" w:lineRule="auto"/>
        <w:jc w:val="both"/>
        <w:rPr>
          <w:rFonts w:ascii="Open Sans" w:eastAsia="SimSun" w:hAnsi="Open Sans" w:cs="Open Sans"/>
          <w:b/>
          <w:bCs/>
          <w:color w:val="00AAB5"/>
          <w:kern w:val="2"/>
          <w:sz w:val="36"/>
          <w:szCs w:val="36"/>
          <w:lang w:val="es-ES" w:eastAsia="zh-CN" w:bidi="hi-IN"/>
        </w:rPr>
      </w:pPr>
      <w:r w:rsidRPr="00F75308">
        <w:rPr>
          <w:rFonts w:ascii="Open Sans" w:eastAsia="SimSun" w:hAnsi="Open Sans" w:cs="Open Sans"/>
          <w:b/>
          <w:bCs/>
          <w:color w:val="00AAB5"/>
          <w:kern w:val="2"/>
          <w:sz w:val="36"/>
          <w:szCs w:val="36"/>
          <w:lang w:val="es-ES" w:eastAsia="zh-CN" w:bidi="hi-IN"/>
        </w:rPr>
        <w:t xml:space="preserve">Denied access to justice </w:t>
      </w:r>
    </w:p>
    <w:p w14:paraId="5B70CB85" w14:textId="77777777" w:rsidR="00F75308" w:rsidRPr="00F75308" w:rsidRDefault="00F75308" w:rsidP="00F75308">
      <w:pPr>
        <w:pStyle w:val="ListParagraph"/>
        <w:spacing w:line="240" w:lineRule="auto"/>
        <w:jc w:val="both"/>
        <w:rPr>
          <w:rFonts w:ascii="Open Sans" w:hAnsi="Open Sans" w:cs="Open Sans"/>
          <w:sz w:val="24"/>
          <w:szCs w:val="24"/>
        </w:rPr>
      </w:pPr>
    </w:p>
    <w:p w14:paraId="113C9AF1" w14:textId="77777777" w:rsidR="00F75308" w:rsidRPr="00F75308" w:rsidRDefault="00F75308" w:rsidP="00F75308">
      <w:pPr>
        <w:pStyle w:val="ListParagraph"/>
        <w:numPr>
          <w:ilvl w:val="0"/>
          <w:numId w:val="13"/>
        </w:numPr>
        <w:spacing w:line="276" w:lineRule="auto"/>
        <w:jc w:val="both"/>
        <w:rPr>
          <w:rFonts w:ascii="Open Sans" w:hAnsi="Open Sans" w:cs="Open Sans"/>
          <w:i/>
          <w:color w:val="000000"/>
          <w:sz w:val="24"/>
          <w:szCs w:val="24"/>
        </w:rPr>
      </w:pPr>
      <w:r w:rsidRPr="00F75308">
        <w:rPr>
          <w:rFonts w:ascii="Open Sans" w:hAnsi="Open Sans" w:cs="Open Sans"/>
          <w:i/>
          <w:color w:val="000000"/>
          <w:sz w:val="24"/>
          <w:szCs w:val="24"/>
        </w:rPr>
        <w:t xml:space="preserve">Legal capacity and ECHR article 5 on right to liberty “In the </w:t>
      </w:r>
      <w:proofErr w:type="spellStart"/>
      <w:r w:rsidRPr="00F75308">
        <w:rPr>
          <w:rFonts w:ascii="Open Sans" w:hAnsi="Open Sans" w:cs="Open Sans"/>
          <w:i/>
          <w:iCs/>
          <w:color w:val="000000"/>
          <w:sz w:val="24"/>
          <w:szCs w:val="24"/>
        </w:rPr>
        <w:t>Kędzior</w:t>
      </w:r>
      <w:proofErr w:type="spellEnd"/>
      <w:r w:rsidRPr="00F75308">
        <w:rPr>
          <w:rFonts w:ascii="Open Sans" w:hAnsi="Open Sans" w:cs="Open Sans"/>
          <w:i/>
          <w:iCs/>
          <w:color w:val="000000"/>
          <w:sz w:val="24"/>
          <w:szCs w:val="24"/>
        </w:rPr>
        <w:t xml:space="preserve"> </w:t>
      </w:r>
      <w:r w:rsidRPr="00F75308">
        <w:rPr>
          <w:rFonts w:ascii="Open Sans" w:hAnsi="Open Sans" w:cs="Open Sans"/>
          <w:i/>
          <w:color w:val="000000"/>
          <w:sz w:val="24"/>
          <w:szCs w:val="24"/>
        </w:rPr>
        <w:t>case, for example, the ECtHR noted that the law does not prescribe periodic reviews of the need for detention when the placement is considered voluntary, and the lack of legal capacity prevented the individual from initiating any judicial rem</w:t>
      </w:r>
      <w:r w:rsidRPr="00F75308">
        <w:rPr>
          <w:rFonts w:ascii="Open Sans" w:hAnsi="Open Sans" w:cs="Open Sans"/>
          <w:i/>
          <w:color w:val="000000"/>
          <w:sz w:val="24"/>
          <w:szCs w:val="24"/>
        </w:rPr>
        <w:softHyphen/>
        <w:t>edy against his detention.”</w:t>
      </w:r>
      <w:r w:rsidRPr="00F75308">
        <w:rPr>
          <w:rStyle w:val="FootnoteReference"/>
          <w:rFonts w:ascii="Open Sans" w:hAnsi="Open Sans" w:cs="Open Sans"/>
          <w:i/>
          <w:color w:val="000000"/>
          <w:sz w:val="24"/>
          <w:szCs w:val="24"/>
        </w:rPr>
        <w:footnoteReference w:id="28"/>
      </w:r>
    </w:p>
    <w:p w14:paraId="5D10B90F" w14:textId="77777777" w:rsidR="00F75308" w:rsidRPr="00F75308" w:rsidRDefault="00F75308" w:rsidP="00F75308">
      <w:pPr>
        <w:pStyle w:val="ListParagraph"/>
        <w:spacing w:line="240" w:lineRule="auto"/>
        <w:jc w:val="both"/>
        <w:rPr>
          <w:rFonts w:ascii="Open Sans" w:hAnsi="Open Sans" w:cs="Open Sans"/>
          <w:sz w:val="24"/>
          <w:szCs w:val="24"/>
        </w:rPr>
      </w:pPr>
    </w:p>
    <w:p w14:paraId="6598666A" w14:textId="77777777" w:rsidR="00F75308" w:rsidRPr="00F75308" w:rsidRDefault="00F75308" w:rsidP="00F75308">
      <w:pPr>
        <w:pStyle w:val="ListParagraph"/>
        <w:numPr>
          <w:ilvl w:val="0"/>
          <w:numId w:val="8"/>
        </w:numPr>
        <w:spacing w:line="240" w:lineRule="auto"/>
        <w:jc w:val="both"/>
        <w:rPr>
          <w:rFonts w:ascii="Open Sans" w:eastAsia="SimSun" w:hAnsi="Open Sans" w:cs="Open Sans"/>
          <w:b/>
          <w:bCs/>
          <w:color w:val="00AAB5"/>
          <w:kern w:val="2"/>
          <w:sz w:val="36"/>
          <w:szCs w:val="36"/>
          <w:lang w:val="es-ES" w:eastAsia="zh-CN" w:bidi="hi-IN"/>
        </w:rPr>
      </w:pPr>
      <w:r w:rsidRPr="00F75308">
        <w:rPr>
          <w:rFonts w:ascii="Open Sans" w:eastAsia="SimSun" w:hAnsi="Open Sans" w:cs="Open Sans"/>
          <w:b/>
          <w:bCs/>
          <w:color w:val="00AAB5"/>
          <w:kern w:val="2"/>
          <w:sz w:val="36"/>
          <w:szCs w:val="36"/>
          <w:lang w:val="es-ES" w:eastAsia="zh-CN" w:bidi="hi-IN"/>
        </w:rPr>
        <w:t xml:space="preserve">Prevented from choosing where and with whom to live </w:t>
      </w:r>
    </w:p>
    <w:p w14:paraId="229DD4EA" w14:textId="77777777" w:rsidR="00F75308" w:rsidRPr="00F75308" w:rsidRDefault="00F75308" w:rsidP="00F75308">
      <w:pPr>
        <w:pStyle w:val="ListParagraph"/>
        <w:numPr>
          <w:ilvl w:val="0"/>
          <w:numId w:val="13"/>
        </w:numPr>
        <w:autoSpaceDE w:val="0"/>
        <w:autoSpaceDN w:val="0"/>
        <w:adjustRightInd w:val="0"/>
        <w:spacing w:line="185" w:lineRule="atLeast"/>
        <w:jc w:val="both"/>
        <w:rPr>
          <w:rFonts w:ascii="Open Sans" w:hAnsi="Open Sans" w:cs="Open Sans"/>
          <w:i/>
          <w:color w:val="000000"/>
          <w:sz w:val="24"/>
          <w:szCs w:val="24"/>
        </w:rPr>
      </w:pPr>
      <w:r w:rsidRPr="00F75308">
        <w:rPr>
          <w:rFonts w:ascii="Open Sans" w:hAnsi="Open Sans" w:cs="Open Sans"/>
          <w:i/>
          <w:color w:val="000000"/>
          <w:sz w:val="24"/>
          <w:szCs w:val="24"/>
        </w:rPr>
        <w:t xml:space="preserve">One woman living in a protected home in Bulgaria wanted to live in her grandmother’s house, but her uncle, who is on her guardianship council, disagreed: </w:t>
      </w:r>
      <w:r w:rsidRPr="00F75308">
        <w:rPr>
          <w:rFonts w:ascii="Open Sans" w:hAnsi="Open Sans" w:cs="Open Sans"/>
          <w:i/>
          <w:iCs/>
          <w:color w:val="000000"/>
          <w:sz w:val="24"/>
          <w:szCs w:val="24"/>
        </w:rPr>
        <w:t xml:space="preserve">“He told me that he is afraid I would not be able to live alone in the house as it is not safe. He thinks there is a chance that I might be attacked by criminals as the house </w:t>
      </w:r>
      <w:proofErr w:type="gramStart"/>
      <w:r w:rsidRPr="00F75308">
        <w:rPr>
          <w:rFonts w:ascii="Open Sans" w:hAnsi="Open Sans" w:cs="Open Sans"/>
          <w:i/>
          <w:iCs/>
          <w:color w:val="000000"/>
          <w:sz w:val="24"/>
          <w:szCs w:val="24"/>
        </w:rPr>
        <w:t>is located in</w:t>
      </w:r>
      <w:proofErr w:type="gramEnd"/>
      <w:r w:rsidRPr="00F75308">
        <w:rPr>
          <w:rFonts w:ascii="Open Sans" w:hAnsi="Open Sans" w:cs="Open Sans"/>
          <w:i/>
          <w:iCs/>
          <w:color w:val="000000"/>
          <w:sz w:val="24"/>
          <w:szCs w:val="24"/>
        </w:rPr>
        <w:t xml:space="preserve"> the suburbs of a village.” </w:t>
      </w:r>
      <w:r w:rsidRPr="00F75308">
        <w:rPr>
          <w:rStyle w:val="FootnoteReference"/>
          <w:rFonts w:ascii="Open Sans" w:hAnsi="Open Sans" w:cs="Open Sans"/>
          <w:i/>
          <w:iCs/>
          <w:color w:val="000000"/>
          <w:sz w:val="24"/>
          <w:szCs w:val="24"/>
        </w:rPr>
        <w:footnoteReference w:id="29"/>
      </w:r>
      <w:r w:rsidRPr="00F75308">
        <w:rPr>
          <w:rFonts w:ascii="Open Sans" w:hAnsi="Open Sans" w:cs="Open Sans"/>
          <w:i/>
          <w:iCs/>
          <w:color w:val="000000"/>
          <w:sz w:val="24"/>
          <w:szCs w:val="24"/>
        </w:rPr>
        <w:t xml:space="preserve">(Woman with intellectual disabilities, 44, Bulgaria) </w:t>
      </w:r>
      <w:r w:rsidRPr="00F75308">
        <w:rPr>
          <w:rStyle w:val="FootnoteReference"/>
          <w:rFonts w:ascii="Open Sans" w:hAnsi="Open Sans" w:cs="Open Sans"/>
          <w:i/>
          <w:iCs/>
          <w:color w:val="000000"/>
          <w:sz w:val="24"/>
          <w:szCs w:val="24"/>
        </w:rPr>
        <w:footnoteReference w:id="30"/>
      </w:r>
    </w:p>
    <w:p w14:paraId="1BFDD7C5" w14:textId="77777777" w:rsidR="00F75308" w:rsidRPr="00F75308" w:rsidRDefault="00F75308" w:rsidP="00F75308">
      <w:pPr>
        <w:pStyle w:val="ListParagraph"/>
        <w:numPr>
          <w:ilvl w:val="0"/>
          <w:numId w:val="13"/>
        </w:numPr>
        <w:autoSpaceDE w:val="0"/>
        <w:autoSpaceDN w:val="0"/>
        <w:adjustRightInd w:val="0"/>
        <w:spacing w:line="185" w:lineRule="atLeast"/>
        <w:jc w:val="both"/>
        <w:rPr>
          <w:rFonts w:ascii="Open Sans" w:hAnsi="Open Sans" w:cs="Open Sans"/>
          <w:i/>
          <w:color w:val="000000"/>
          <w:sz w:val="24"/>
          <w:szCs w:val="24"/>
        </w:rPr>
      </w:pPr>
      <w:r w:rsidRPr="00F75308">
        <w:rPr>
          <w:rFonts w:ascii="Open Sans" w:hAnsi="Open Sans" w:cs="Open Sans"/>
          <w:i/>
          <w:iCs/>
          <w:color w:val="000000"/>
          <w:sz w:val="24"/>
          <w:szCs w:val="24"/>
        </w:rPr>
        <w:lastRenderedPageBreak/>
        <w:t>One woman participating in a project led by Inclusion Europe left an institution and still strongly felt the lack of control over her life: “My biggest fear is that I will be put back into an institution”</w:t>
      </w:r>
      <w:r w:rsidRPr="00F75308">
        <w:rPr>
          <w:rStyle w:val="FootnoteReference"/>
          <w:rFonts w:ascii="Open Sans" w:hAnsi="Open Sans" w:cs="Open Sans"/>
          <w:i/>
          <w:iCs/>
          <w:color w:val="000000"/>
          <w:sz w:val="24"/>
          <w:szCs w:val="24"/>
        </w:rPr>
        <w:footnoteReference w:id="31"/>
      </w:r>
      <w:r w:rsidRPr="00F75308">
        <w:rPr>
          <w:rFonts w:ascii="Open Sans" w:hAnsi="Open Sans" w:cs="Open Sans"/>
          <w:i/>
          <w:iCs/>
          <w:color w:val="000000"/>
          <w:sz w:val="24"/>
          <w:szCs w:val="24"/>
        </w:rPr>
        <w:t xml:space="preserve"> </w:t>
      </w:r>
    </w:p>
    <w:p w14:paraId="744B7455" w14:textId="77777777" w:rsidR="00F75308" w:rsidRPr="00F75308" w:rsidRDefault="00F75308" w:rsidP="00F75308">
      <w:pPr>
        <w:pStyle w:val="ListParagraph"/>
        <w:numPr>
          <w:ilvl w:val="0"/>
          <w:numId w:val="13"/>
        </w:numPr>
        <w:autoSpaceDE w:val="0"/>
        <w:autoSpaceDN w:val="0"/>
        <w:adjustRightInd w:val="0"/>
        <w:spacing w:line="185" w:lineRule="atLeast"/>
        <w:jc w:val="both"/>
        <w:rPr>
          <w:rFonts w:ascii="Open Sans" w:hAnsi="Open Sans" w:cs="Open Sans"/>
          <w:i/>
          <w:color w:val="000000"/>
          <w:sz w:val="24"/>
          <w:szCs w:val="24"/>
        </w:rPr>
      </w:pPr>
      <w:r w:rsidRPr="00F75308">
        <w:rPr>
          <w:rFonts w:ascii="Open Sans" w:hAnsi="Open Sans" w:cs="Open Sans"/>
          <w:i/>
          <w:color w:val="000000"/>
          <w:sz w:val="24"/>
          <w:szCs w:val="24"/>
        </w:rPr>
        <w:t xml:space="preserve">“Nina lived on her own for quite a while. Then suddenly five people were added to the house. Nobody looked at whether this would be a match or not, they were just suddenly there. Nina became scared and withdrawn. Nobody tried to find out what she wanted. She was not allowed to have a good time with the others, not even with the one man she did get on with. The staff wanted to control everything.” </w:t>
      </w:r>
      <w:proofErr w:type="gramStart"/>
      <w:r w:rsidRPr="00F75308">
        <w:rPr>
          <w:rFonts w:ascii="Open Sans" w:hAnsi="Open Sans" w:cs="Open Sans"/>
          <w:i/>
          <w:color w:val="000000"/>
          <w:sz w:val="24"/>
          <w:szCs w:val="24"/>
        </w:rPr>
        <w:t>Nina’s mother,</w:t>
      </w:r>
      <w:proofErr w:type="gramEnd"/>
      <w:r w:rsidRPr="00F75308">
        <w:rPr>
          <w:rFonts w:ascii="Open Sans" w:hAnsi="Open Sans" w:cs="Open Sans"/>
          <w:i/>
          <w:color w:val="000000"/>
          <w:sz w:val="24"/>
          <w:szCs w:val="24"/>
        </w:rPr>
        <w:t xml:space="preserve"> aged 38</w:t>
      </w:r>
      <w:r w:rsidRPr="00F75308">
        <w:rPr>
          <w:rStyle w:val="FootnoteReference"/>
          <w:rFonts w:ascii="Open Sans" w:hAnsi="Open Sans" w:cs="Open Sans"/>
          <w:i/>
          <w:color w:val="000000"/>
          <w:sz w:val="24"/>
          <w:szCs w:val="24"/>
        </w:rPr>
        <w:footnoteReference w:id="32"/>
      </w:r>
      <w:r w:rsidRPr="00F75308">
        <w:rPr>
          <w:rFonts w:ascii="Open Sans" w:hAnsi="Open Sans" w:cs="Open Sans"/>
          <w:i/>
          <w:color w:val="000000"/>
          <w:sz w:val="24"/>
          <w:szCs w:val="24"/>
        </w:rPr>
        <w:t xml:space="preserve"> </w:t>
      </w:r>
    </w:p>
    <w:p w14:paraId="0DBAE3EF" w14:textId="77777777" w:rsidR="00F75308" w:rsidRPr="00F75308" w:rsidRDefault="00F75308" w:rsidP="00F75308">
      <w:pPr>
        <w:pStyle w:val="ListParagraph"/>
        <w:spacing w:line="240" w:lineRule="auto"/>
        <w:jc w:val="both"/>
        <w:rPr>
          <w:rFonts w:ascii="Open Sans" w:hAnsi="Open Sans" w:cs="Open Sans"/>
          <w:sz w:val="24"/>
          <w:szCs w:val="24"/>
        </w:rPr>
      </w:pPr>
    </w:p>
    <w:p w14:paraId="55C6EF76" w14:textId="77777777" w:rsidR="00F75308" w:rsidRPr="00F75308" w:rsidRDefault="00F75308" w:rsidP="00F75308">
      <w:pPr>
        <w:pStyle w:val="ListParagraph"/>
        <w:numPr>
          <w:ilvl w:val="0"/>
          <w:numId w:val="8"/>
        </w:numPr>
        <w:spacing w:line="240" w:lineRule="auto"/>
        <w:jc w:val="both"/>
        <w:rPr>
          <w:rFonts w:ascii="Open Sans" w:eastAsia="SimSun" w:hAnsi="Open Sans" w:cs="Open Sans"/>
          <w:b/>
          <w:bCs/>
          <w:color w:val="00AAB5"/>
          <w:kern w:val="2"/>
          <w:sz w:val="36"/>
          <w:szCs w:val="36"/>
          <w:lang w:val="es-ES" w:eastAsia="zh-CN" w:bidi="hi-IN"/>
        </w:rPr>
      </w:pPr>
      <w:r w:rsidRPr="00F75308">
        <w:rPr>
          <w:rFonts w:ascii="Open Sans" w:eastAsia="SimSun" w:hAnsi="Open Sans" w:cs="Open Sans"/>
          <w:b/>
          <w:bCs/>
          <w:color w:val="00AAB5"/>
          <w:kern w:val="2"/>
          <w:sz w:val="36"/>
          <w:szCs w:val="36"/>
          <w:lang w:val="es-ES" w:eastAsia="zh-CN" w:bidi="hi-IN"/>
        </w:rPr>
        <w:t xml:space="preserve">Refused the right to marry and found a family </w:t>
      </w:r>
    </w:p>
    <w:p w14:paraId="4BDD5F14" w14:textId="77777777" w:rsidR="00F75308" w:rsidRPr="00F75308" w:rsidRDefault="00F75308" w:rsidP="00F75308">
      <w:pPr>
        <w:pStyle w:val="ListParagraph"/>
        <w:spacing w:line="276" w:lineRule="auto"/>
        <w:ind w:left="1080"/>
        <w:jc w:val="both"/>
        <w:rPr>
          <w:rFonts w:ascii="Open Sans" w:hAnsi="Open Sans" w:cs="Open Sans"/>
          <w:i/>
          <w:iCs/>
          <w:sz w:val="24"/>
          <w:szCs w:val="24"/>
        </w:rPr>
      </w:pPr>
      <w:r w:rsidRPr="00F75308">
        <w:rPr>
          <w:rFonts w:ascii="Open Sans" w:hAnsi="Open Sans" w:cs="Open Sans"/>
          <w:i/>
          <w:iCs/>
          <w:sz w:val="24"/>
          <w:szCs w:val="24"/>
        </w:rPr>
        <w:t xml:space="preserve">People with intellectual disabilities are often demanded more than others to be “allowed” to express their love, which can lead to grotesque situations: an example reported by </w:t>
      </w:r>
      <w:proofErr w:type="spellStart"/>
      <w:r w:rsidRPr="00F75308">
        <w:rPr>
          <w:rFonts w:ascii="Open Sans" w:hAnsi="Open Sans" w:cs="Open Sans"/>
          <w:i/>
          <w:iCs/>
          <w:sz w:val="24"/>
          <w:szCs w:val="24"/>
        </w:rPr>
        <w:t>Senada</w:t>
      </w:r>
      <w:proofErr w:type="spellEnd"/>
      <w:r w:rsidRPr="00F75308">
        <w:rPr>
          <w:rFonts w:ascii="Open Sans" w:hAnsi="Open Sans" w:cs="Open Sans"/>
          <w:i/>
          <w:iCs/>
          <w:sz w:val="24"/>
          <w:szCs w:val="24"/>
        </w:rPr>
        <w:t xml:space="preserve"> </w:t>
      </w:r>
      <w:proofErr w:type="spellStart"/>
      <w:r w:rsidRPr="00F75308">
        <w:rPr>
          <w:rFonts w:ascii="Open Sans" w:hAnsi="Open Sans" w:cs="Open Sans"/>
          <w:i/>
          <w:iCs/>
          <w:sz w:val="24"/>
          <w:szCs w:val="24"/>
        </w:rPr>
        <w:t>Halilčević</w:t>
      </w:r>
      <w:proofErr w:type="spellEnd"/>
      <w:r w:rsidRPr="00F75308">
        <w:rPr>
          <w:rFonts w:ascii="Open Sans" w:hAnsi="Open Sans" w:cs="Open Sans"/>
          <w:i/>
          <w:iCs/>
          <w:sz w:val="24"/>
          <w:szCs w:val="24"/>
        </w:rPr>
        <w:t>, Inclusion Europe Vice-</w:t>
      </w:r>
      <w:proofErr w:type="gramStart"/>
      <w:r w:rsidRPr="00F75308">
        <w:rPr>
          <w:rFonts w:ascii="Open Sans" w:hAnsi="Open Sans" w:cs="Open Sans"/>
          <w:i/>
          <w:iCs/>
          <w:sz w:val="24"/>
          <w:szCs w:val="24"/>
        </w:rPr>
        <w:t>President :</w:t>
      </w:r>
      <w:proofErr w:type="gramEnd"/>
      <w:r w:rsidRPr="00F75308">
        <w:rPr>
          <w:rFonts w:ascii="Open Sans" w:hAnsi="Open Sans" w:cs="Open Sans"/>
          <w:i/>
          <w:iCs/>
          <w:sz w:val="24"/>
          <w:szCs w:val="24"/>
        </w:rPr>
        <w:t xml:space="preserve">  In Croatia, a judge had been confronted with the “task” to decide if a couple with intellectual disabilities had the “capacity to get married“. He chose to ask them a question that no one can give a definitive answer to: “What is love?” </w:t>
      </w:r>
    </w:p>
    <w:p w14:paraId="06955A9C" w14:textId="77777777" w:rsidR="00F75308" w:rsidRPr="00F75308" w:rsidRDefault="00F75308" w:rsidP="00F75308">
      <w:pPr>
        <w:pStyle w:val="ListParagraph"/>
        <w:spacing w:line="240" w:lineRule="auto"/>
        <w:jc w:val="both"/>
        <w:rPr>
          <w:rFonts w:ascii="Open Sans" w:hAnsi="Open Sans" w:cs="Open Sans"/>
          <w:sz w:val="24"/>
          <w:szCs w:val="24"/>
        </w:rPr>
      </w:pPr>
    </w:p>
    <w:p w14:paraId="2AC1CC12" w14:textId="77777777" w:rsidR="00F75308" w:rsidRPr="00F75308" w:rsidRDefault="00F75308" w:rsidP="00F75308">
      <w:pPr>
        <w:pStyle w:val="ListParagraph"/>
        <w:numPr>
          <w:ilvl w:val="0"/>
          <w:numId w:val="8"/>
        </w:numPr>
        <w:spacing w:line="240" w:lineRule="auto"/>
        <w:jc w:val="both"/>
        <w:rPr>
          <w:rFonts w:ascii="Open Sans" w:eastAsia="SimSun" w:hAnsi="Open Sans" w:cs="Open Sans"/>
          <w:b/>
          <w:bCs/>
          <w:color w:val="00AAB5"/>
          <w:kern w:val="2"/>
          <w:sz w:val="36"/>
          <w:szCs w:val="36"/>
          <w:lang w:val="es-ES" w:eastAsia="zh-CN" w:bidi="hi-IN"/>
        </w:rPr>
      </w:pPr>
      <w:r w:rsidRPr="00F75308">
        <w:rPr>
          <w:rFonts w:ascii="Open Sans" w:eastAsia="SimSun" w:hAnsi="Open Sans" w:cs="Open Sans"/>
          <w:b/>
          <w:bCs/>
          <w:color w:val="00AAB5"/>
          <w:kern w:val="2"/>
          <w:sz w:val="36"/>
          <w:szCs w:val="36"/>
          <w:lang w:val="es-ES" w:eastAsia="zh-CN" w:bidi="hi-IN"/>
        </w:rPr>
        <w:t xml:space="preserve">Declared unable consent to medical treatment </w:t>
      </w:r>
    </w:p>
    <w:p w14:paraId="67BE8742" w14:textId="77777777" w:rsidR="00F75308" w:rsidRPr="00F75308" w:rsidRDefault="00F75308" w:rsidP="00F75308">
      <w:pPr>
        <w:pStyle w:val="ListParagraph"/>
        <w:numPr>
          <w:ilvl w:val="0"/>
          <w:numId w:val="13"/>
        </w:numPr>
        <w:autoSpaceDE w:val="0"/>
        <w:autoSpaceDN w:val="0"/>
        <w:adjustRightInd w:val="0"/>
        <w:spacing w:line="185" w:lineRule="atLeast"/>
        <w:jc w:val="both"/>
        <w:rPr>
          <w:rFonts w:ascii="Open Sans" w:hAnsi="Open Sans" w:cs="Open Sans"/>
          <w:i/>
          <w:iCs/>
          <w:color w:val="000000" w:themeColor="text1"/>
          <w:sz w:val="24"/>
          <w:szCs w:val="24"/>
        </w:rPr>
      </w:pPr>
      <w:r w:rsidRPr="00F75308">
        <w:rPr>
          <w:rFonts w:ascii="Open Sans" w:hAnsi="Open Sans" w:cs="Open Sans"/>
          <w:i/>
          <w:iCs/>
          <w:color w:val="000000"/>
          <w:sz w:val="24"/>
          <w:szCs w:val="24"/>
        </w:rPr>
        <w:t>“Respondents with intellectual disabilities in Romania highlighted that it was difficult to challenge family pres</w:t>
      </w:r>
      <w:r w:rsidRPr="00F75308">
        <w:rPr>
          <w:rFonts w:ascii="Open Sans" w:hAnsi="Open Sans" w:cs="Open Sans"/>
          <w:i/>
          <w:iCs/>
          <w:color w:val="000000"/>
          <w:sz w:val="24"/>
          <w:szCs w:val="24"/>
        </w:rPr>
        <w:softHyphen/>
        <w:t>sure because parents often acted as the contact point with medical professionals: Unfortunately [the doctor] doesn’t discuss [my treatment] with me, but with my mother.”  (</w:t>
      </w:r>
      <w:proofErr w:type="gramStart"/>
      <w:r w:rsidRPr="00F75308">
        <w:rPr>
          <w:rFonts w:ascii="Open Sans" w:hAnsi="Open Sans" w:cs="Open Sans"/>
          <w:i/>
          <w:iCs/>
          <w:color w:val="000000"/>
          <w:sz w:val="24"/>
          <w:szCs w:val="24"/>
        </w:rPr>
        <w:t>Man</w:t>
      </w:r>
      <w:proofErr w:type="gramEnd"/>
      <w:r w:rsidRPr="00F75308">
        <w:rPr>
          <w:rFonts w:ascii="Open Sans" w:hAnsi="Open Sans" w:cs="Open Sans"/>
          <w:i/>
          <w:iCs/>
          <w:color w:val="000000"/>
          <w:sz w:val="24"/>
          <w:szCs w:val="24"/>
        </w:rPr>
        <w:t xml:space="preserve"> with intellectual disabilities, 30, Romania)</w:t>
      </w:r>
      <w:r w:rsidRPr="00F75308">
        <w:rPr>
          <w:rStyle w:val="FootnoteReference"/>
          <w:rFonts w:ascii="Open Sans" w:hAnsi="Open Sans" w:cs="Open Sans"/>
          <w:i/>
          <w:iCs/>
          <w:color w:val="000000"/>
          <w:sz w:val="24"/>
          <w:szCs w:val="24"/>
        </w:rPr>
        <w:footnoteReference w:id="33"/>
      </w:r>
    </w:p>
    <w:p w14:paraId="1357DC13" w14:textId="35ACA357" w:rsidR="00F75308" w:rsidRPr="00F75308" w:rsidRDefault="00F75308" w:rsidP="00F75308">
      <w:pPr>
        <w:pStyle w:val="ListParagraph"/>
        <w:numPr>
          <w:ilvl w:val="0"/>
          <w:numId w:val="13"/>
        </w:numPr>
        <w:autoSpaceDE w:val="0"/>
        <w:autoSpaceDN w:val="0"/>
        <w:adjustRightInd w:val="0"/>
        <w:spacing w:line="185" w:lineRule="atLeast"/>
        <w:jc w:val="both"/>
        <w:rPr>
          <w:rFonts w:ascii="Open Sans" w:hAnsi="Open Sans" w:cs="Open Sans"/>
          <w:color w:val="000000"/>
          <w:sz w:val="24"/>
          <w:szCs w:val="24"/>
        </w:rPr>
      </w:pPr>
      <w:r w:rsidRPr="00F75308">
        <w:rPr>
          <w:rFonts w:ascii="Open Sans" w:hAnsi="Open Sans" w:cs="Open Sans"/>
          <w:i/>
          <w:iCs/>
          <w:color w:val="000000"/>
          <w:sz w:val="24"/>
          <w:szCs w:val="24"/>
        </w:rPr>
        <w:t xml:space="preserve">“My mother didn’t tell me about the treatment’s side effects. […] Unfortunately, I felt them by myself. [T}he </w:t>
      </w:r>
      <w:proofErr w:type="gramStart"/>
      <w:r w:rsidRPr="00F75308">
        <w:rPr>
          <w:rFonts w:ascii="Open Sans" w:hAnsi="Open Sans" w:cs="Open Sans"/>
          <w:i/>
          <w:iCs/>
          <w:color w:val="000000"/>
          <w:sz w:val="24"/>
          <w:szCs w:val="24"/>
        </w:rPr>
        <w:t>medicine</w:t>
      </w:r>
      <w:proofErr w:type="gramEnd"/>
      <w:r w:rsidRPr="00F75308">
        <w:rPr>
          <w:rFonts w:ascii="Open Sans" w:hAnsi="Open Sans" w:cs="Open Sans"/>
          <w:i/>
          <w:iCs/>
          <w:color w:val="000000"/>
          <w:sz w:val="24"/>
          <w:szCs w:val="24"/>
        </w:rPr>
        <w:t xml:space="preserve"> I was taking, it made me feel intoxicated, dizzy.” </w:t>
      </w:r>
      <w:r w:rsidRPr="00F75308">
        <w:rPr>
          <w:rFonts w:ascii="Open Sans" w:hAnsi="Open Sans" w:cs="Open Sans"/>
          <w:color w:val="000000"/>
          <w:sz w:val="24"/>
          <w:szCs w:val="24"/>
        </w:rPr>
        <w:t xml:space="preserve"> </w:t>
      </w:r>
      <w:r w:rsidRPr="00F75308">
        <w:rPr>
          <w:rFonts w:ascii="Open Sans" w:hAnsi="Open Sans" w:cs="Open Sans"/>
          <w:i/>
          <w:iCs/>
          <w:color w:val="000000"/>
          <w:sz w:val="24"/>
          <w:szCs w:val="24"/>
        </w:rPr>
        <w:t>(</w:t>
      </w:r>
      <w:proofErr w:type="gramStart"/>
      <w:r w:rsidRPr="00F75308">
        <w:rPr>
          <w:rFonts w:ascii="Open Sans" w:hAnsi="Open Sans" w:cs="Open Sans"/>
          <w:i/>
          <w:iCs/>
          <w:color w:val="000000"/>
          <w:sz w:val="24"/>
          <w:szCs w:val="24"/>
        </w:rPr>
        <w:t>Man</w:t>
      </w:r>
      <w:proofErr w:type="gramEnd"/>
      <w:r w:rsidRPr="00F75308">
        <w:rPr>
          <w:rFonts w:ascii="Open Sans" w:hAnsi="Open Sans" w:cs="Open Sans"/>
          <w:i/>
          <w:iCs/>
          <w:color w:val="000000"/>
          <w:sz w:val="24"/>
          <w:szCs w:val="24"/>
        </w:rPr>
        <w:t xml:space="preserve"> with intellectual disabilities, 30, Romania) </w:t>
      </w:r>
      <w:r w:rsidRPr="00F75308">
        <w:rPr>
          <w:rStyle w:val="FootnoteReference"/>
          <w:rFonts w:ascii="Open Sans" w:hAnsi="Open Sans" w:cs="Open Sans"/>
          <w:i/>
          <w:iCs/>
          <w:color w:val="000000"/>
          <w:sz w:val="24"/>
          <w:szCs w:val="24"/>
        </w:rPr>
        <w:footnoteReference w:id="34"/>
      </w:r>
    </w:p>
    <w:p w14:paraId="3B030F18" w14:textId="77777777" w:rsidR="00F75308" w:rsidRPr="00F75308" w:rsidRDefault="00F75308" w:rsidP="00F75308">
      <w:pPr>
        <w:pStyle w:val="ListParagraph"/>
        <w:autoSpaceDE w:val="0"/>
        <w:autoSpaceDN w:val="0"/>
        <w:adjustRightInd w:val="0"/>
        <w:spacing w:line="185" w:lineRule="atLeast"/>
        <w:ind w:left="1080"/>
        <w:jc w:val="both"/>
        <w:rPr>
          <w:rFonts w:ascii="Open Sans" w:hAnsi="Open Sans" w:cs="Open Sans"/>
          <w:color w:val="000000"/>
          <w:sz w:val="24"/>
          <w:szCs w:val="24"/>
        </w:rPr>
      </w:pPr>
    </w:p>
    <w:p w14:paraId="2CA28A5D" w14:textId="77777777" w:rsidR="00F75308" w:rsidRPr="00F75308" w:rsidRDefault="00F75308" w:rsidP="00F75308">
      <w:pPr>
        <w:pStyle w:val="ListParagraph"/>
        <w:jc w:val="both"/>
        <w:rPr>
          <w:rFonts w:ascii="Open Sans" w:hAnsi="Open Sans" w:cs="Open Sans"/>
          <w:sz w:val="24"/>
          <w:szCs w:val="24"/>
        </w:rPr>
      </w:pPr>
    </w:p>
    <w:p w14:paraId="72A2D3DF" w14:textId="282B6003" w:rsidR="00F75308" w:rsidRPr="00F75308" w:rsidRDefault="00F75308" w:rsidP="00F75308">
      <w:pPr>
        <w:pStyle w:val="ListParagraph"/>
        <w:numPr>
          <w:ilvl w:val="0"/>
          <w:numId w:val="8"/>
        </w:numPr>
        <w:spacing w:line="240" w:lineRule="auto"/>
        <w:jc w:val="both"/>
        <w:rPr>
          <w:rFonts w:ascii="Open Sans" w:eastAsia="SimSun" w:hAnsi="Open Sans" w:cs="Open Sans"/>
          <w:b/>
          <w:bCs/>
          <w:color w:val="00AAB5"/>
          <w:kern w:val="2"/>
          <w:sz w:val="36"/>
          <w:szCs w:val="36"/>
          <w:lang w:val="es-ES" w:eastAsia="zh-CN" w:bidi="hi-IN"/>
        </w:rPr>
      </w:pPr>
      <w:proofErr w:type="spellStart"/>
      <w:r w:rsidRPr="00F75308">
        <w:rPr>
          <w:rFonts w:ascii="Open Sans" w:eastAsia="SimSun" w:hAnsi="Open Sans" w:cs="Open Sans"/>
          <w:b/>
          <w:bCs/>
          <w:color w:val="00AAB5"/>
          <w:kern w:val="2"/>
          <w:sz w:val="36"/>
          <w:szCs w:val="36"/>
          <w:lang w:val="es-ES" w:eastAsia="zh-CN" w:bidi="hi-IN"/>
        </w:rPr>
        <w:lastRenderedPageBreak/>
        <w:t>Make</w:t>
      </w:r>
      <w:proofErr w:type="spellEnd"/>
      <w:r w:rsidRPr="00F75308">
        <w:rPr>
          <w:rFonts w:ascii="Open Sans" w:eastAsia="SimSun" w:hAnsi="Open Sans" w:cs="Open Sans"/>
          <w:b/>
          <w:bCs/>
          <w:color w:val="00AAB5"/>
          <w:kern w:val="2"/>
          <w:sz w:val="36"/>
          <w:szCs w:val="36"/>
          <w:lang w:val="es-ES" w:eastAsia="zh-CN" w:bidi="hi-IN"/>
        </w:rPr>
        <w:t xml:space="preserve"> </w:t>
      </w:r>
      <w:proofErr w:type="spellStart"/>
      <w:r w:rsidRPr="00F75308">
        <w:rPr>
          <w:rFonts w:ascii="Open Sans" w:eastAsia="SimSun" w:hAnsi="Open Sans" w:cs="Open Sans"/>
          <w:b/>
          <w:bCs/>
          <w:color w:val="00AAB5"/>
          <w:kern w:val="2"/>
          <w:sz w:val="36"/>
          <w:szCs w:val="36"/>
          <w:lang w:val="es-ES" w:eastAsia="zh-CN" w:bidi="hi-IN"/>
        </w:rPr>
        <w:t>daily</w:t>
      </w:r>
      <w:proofErr w:type="spellEnd"/>
      <w:r w:rsidRPr="00F75308">
        <w:rPr>
          <w:rFonts w:ascii="Open Sans" w:eastAsia="SimSun" w:hAnsi="Open Sans" w:cs="Open Sans"/>
          <w:b/>
          <w:bCs/>
          <w:color w:val="00AAB5"/>
          <w:kern w:val="2"/>
          <w:sz w:val="36"/>
          <w:szCs w:val="36"/>
          <w:lang w:val="es-ES" w:eastAsia="zh-CN" w:bidi="hi-IN"/>
        </w:rPr>
        <w:t xml:space="preserve"> </w:t>
      </w:r>
      <w:proofErr w:type="spellStart"/>
      <w:r w:rsidRPr="00F75308">
        <w:rPr>
          <w:rFonts w:ascii="Open Sans" w:eastAsia="SimSun" w:hAnsi="Open Sans" w:cs="Open Sans"/>
          <w:b/>
          <w:bCs/>
          <w:color w:val="00AAB5"/>
          <w:kern w:val="2"/>
          <w:sz w:val="36"/>
          <w:szCs w:val="36"/>
          <w:lang w:val="es-ES" w:eastAsia="zh-CN" w:bidi="hi-IN"/>
        </w:rPr>
        <w:t>life</w:t>
      </w:r>
      <w:proofErr w:type="spellEnd"/>
      <w:r w:rsidRPr="00F75308">
        <w:rPr>
          <w:rFonts w:ascii="Open Sans" w:eastAsia="SimSun" w:hAnsi="Open Sans" w:cs="Open Sans"/>
          <w:b/>
          <w:bCs/>
          <w:color w:val="00AAB5"/>
          <w:kern w:val="2"/>
          <w:sz w:val="36"/>
          <w:szCs w:val="36"/>
          <w:lang w:val="es-ES" w:eastAsia="zh-CN" w:bidi="hi-IN"/>
        </w:rPr>
        <w:t xml:space="preserve"> </w:t>
      </w:r>
      <w:proofErr w:type="spellStart"/>
      <w:r w:rsidRPr="00F75308">
        <w:rPr>
          <w:rFonts w:ascii="Open Sans" w:eastAsia="SimSun" w:hAnsi="Open Sans" w:cs="Open Sans"/>
          <w:b/>
          <w:bCs/>
          <w:color w:val="00AAB5"/>
          <w:kern w:val="2"/>
          <w:sz w:val="36"/>
          <w:szCs w:val="36"/>
          <w:lang w:val="es-ES" w:eastAsia="zh-CN" w:bidi="hi-IN"/>
        </w:rPr>
        <w:t>decisions</w:t>
      </w:r>
      <w:bookmarkStart w:id="4" w:name="_GoBack"/>
      <w:bookmarkEnd w:id="4"/>
      <w:proofErr w:type="spellEnd"/>
    </w:p>
    <w:p w14:paraId="6BA6F3CA" w14:textId="77777777" w:rsidR="00F75308" w:rsidRPr="00F75308" w:rsidRDefault="00F75308" w:rsidP="00F75308">
      <w:pPr>
        <w:pStyle w:val="ListParagraph"/>
        <w:numPr>
          <w:ilvl w:val="0"/>
          <w:numId w:val="13"/>
        </w:numPr>
        <w:autoSpaceDE w:val="0"/>
        <w:autoSpaceDN w:val="0"/>
        <w:adjustRightInd w:val="0"/>
        <w:spacing w:line="185" w:lineRule="atLeast"/>
        <w:jc w:val="both"/>
        <w:rPr>
          <w:rFonts w:ascii="Open Sans" w:hAnsi="Open Sans" w:cs="Open Sans"/>
          <w:i/>
          <w:iCs/>
          <w:color w:val="000000"/>
          <w:sz w:val="24"/>
          <w:szCs w:val="24"/>
        </w:rPr>
      </w:pPr>
      <w:r w:rsidRPr="00F75308">
        <w:rPr>
          <w:rFonts w:ascii="Open Sans" w:hAnsi="Open Sans" w:cs="Open Sans"/>
          <w:color w:val="000000"/>
          <w:sz w:val="24"/>
          <w:szCs w:val="24"/>
        </w:rPr>
        <w:t xml:space="preserve">“One woman living in a residential home in the United Kingdom described how severely curtailed were her opportunities for making even small decisions such as what time to get up and what to eat: </w:t>
      </w:r>
      <w:r w:rsidRPr="00F75308">
        <w:rPr>
          <w:rFonts w:ascii="Open Sans" w:hAnsi="Open Sans" w:cs="Open Sans"/>
          <w:i/>
          <w:iCs/>
          <w:color w:val="000000"/>
          <w:sz w:val="24"/>
          <w:szCs w:val="24"/>
        </w:rPr>
        <w:t xml:space="preserve">‘My mum is my guardian and I can’t say ‘no’ to her. If she wants me she can phone up the house. And the house phones her. Everything is controlled by her. And I can’t breathe. Because she’s there – in my face. In this. In that. And you know she’s everywhere. […] I know she’s my </w:t>
      </w:r>
      <w:proofErr w:type="gramStart"/>
      <w:r w:rsidRPr="00F75308">
        <w:rPr>
          <w:rFonts w:ascii="Open Sans" w:hAnsi="Open Sans" w:cs="Open Sans"/>
          <w:i/>
          <w:iCs/>
          <w:color w:val="000000"/>
          <w:sz w:val="24"/>
          <w:szCs w:val="24"/>
        </w:rPr>
        <w:t>mum</w:t>
      </w:r>
      <w:proofErr w:type="gramEnd"/>
      <w:r w:rsidRPr="00F75308">
        <w:rPr>
          <w:rFonts w:ascii="Open Sans" w:hAnsi="Open Sans" w:cs="Open Sans"/>
          <w:i/>
          <w:iCs/>
          <w:color w:val="000000"/>
          <w:sz w:val="24"/>
          <w:szCs w:val="24"/>
        </w:rPr>
        <w:t xml:space="preserve"> but I’ve tried to move away from her slowly but it’s not working.’ (Woman with intellectual disabilities, 27, United Kingdom)”</w:t>
      </w:r>
      <w:r w:rsidRPr="00F75308">
        <w:rPr>
          <w:rStyle w:val="FootnoteReference"/>
          <w:rFonts w:ascii="Open Sans" w:hAnsi="Open Sans" w:cs="Open Sans"/>
          <w:i/>
          <w:iCs/>
          <w:color w:val="000000"/>
          <w:sz w:val="24"/>
          <w:szCs w:val="24"/>
        </w:rPr>
        <w:footnoteReference w:id="35"/>
      </w:r>
    </w:p>
    <w:p w14:paraId="7EE38E3B" w14:textId="77777777" w:rsidR="00F75308" w:rsidRPr="00F75308" w:rsidRDefault="00F75308" w:rsidP="00F75308">
      <w:pPr>
        <w:pStyle w:val="ListParagraph"/>
        <w:numPr>
          <w:ilvl w:val="0"/>
          <w:numId w:val="13"/>
        </w:numPr>
        <w:autoSpaceDE w:val="0"/>
        <w:autoSpaceDN w:val="0"/>
        <w:adjustRightInd w:val="0"/>
        <w:spacing w:line="185" w:lineRule="atLeast"/>
        <w:jc w:val="both"/>
        <w:rPr>
          <w:rFonts w:ascii="Open Sans" w:hAnsi="Open Sans" w:cs="Open Sans"/>
          <w:color w:val="000000" w:themeColor="text1"/>
          <w:sz w:val="24"/>
          <w:szCs w:val="24"/>
        </w:rPr>
      </w:pPr>
      <w:r w:rsidRPr="00F75308">
        <w:rPr>
          <w:rFonts w:ascii="Open Sans" w:hAnsi="Open Sans" w:cs="Open Sans"/>
          <w:i/>
          <w:iCs/>
          <w:color w:val="000000"/>
          <w:sz w:val="24"/>
          <w:szCs w:val="24"/>
        </w:rPr>
        <w:t>“I get a small disability allowance. […] My mother takes this money.” (</w:t>
      </w:r>
      <w:proofErr w:type="gramStart"/>
      <w:r w:rsidRPr="00F75308">
        <w:rPr>
          <w:rFonts w:ascii="Open Sans" w:hAnsi="Open Sans" w:cs="Open Sans"/>
          <w:i/>
          <w:iCs/>
          <w:color w:val="000000"/>
          <w:sz w:val="24"/>
          <w:szCs w:val="24"/>
        </w:rPr>
        <w:t>Man</w:t>
      </w:r>
      <w:proofErr w:type="gramEnd"/>
      <w:r w:rsidRPr="00F75308">
        <w:rPr>
          <w:rFonts w:ascii="Open Sans" w:hAnsi="Open Sans" w:cs="Open Sans"/>
          <w:i/>
          <w:iCs/>
          <w:color w:val="000000"/>
          <w:sz w:val="24"/>
          <w:szCs w:val="24"/>
        </w:rPr>
        <w:t xml:space="preserve"> with intellectual disabilities, 21, Romania</w:t>
      </w:r>
      <w:r w:rsidRPr="00F75308">
        <w:rPr>
          <w:rStyle w:val="FootnoteReference"/>
          <w:rFonts w:ascii="Open Sans" w:hAnsi="Open Sans" w:cs="Open Sans"/>
          <w:i/>
          <w:iCs/>
          <w:color w:val="000000"/>
          <w:sz w:val="24"/>
          <w:szCs w:val="24"/>
        </w:rPr>
        <w:footnoteReference w:id="36"/>
      </w:r>
    </w:p>
    <w:p w14:paraId="7AD46564" w14:textId="77777777" w:rsidR="00F75308" w:rsidRPr="00F75308" w:rsidRDefault="00F75308" w:rsidP="00F75308">
      <w:pPr>
        <w:pStyle w:val="ListParagraph"/>
        <w:numPr>
          <w:ilvl w:val="0"/>
          <w:numId w:val="13"/>
        </w:numPr>
        <w:spacing w:line="185" w:lineRule="atLeast"/>
        <w:jc w:val="both"/>
        <w:rPr>
          <w:rFonts w:ascii="Open Sans" w:hAnsi="Open Sans" w:cs="Open Sans"/>
          <w:sz w:val="24"/>
        </w:rPr>
      </w:pPr>
      <w:r w:rsidRPr="00F75308">
        <w:rPr>
          <w:rFonts w:ascii="Open Sans" w:hAnsi="Open Sans" w:cs="Open Sans"/>
          <w:sz w:val="24"/>
        </w:rPr>
        <w:t>“</w:t>
      </w:r>
      <w:r w:rsidRPr="00F75308">
        <w:rPr>
          <w:rFonts w:ascii="Open Sans" w:hAnsi="Open Sans" w:cs="Open Sans"/>
          <w:i/>
          <w:sz w:val="24"/>
        </w:rPr>
        <w:t>I was placed in care at 11 months of age. As a child I was always moved around. Like a lost parcel in the postal services. Every time I reached a certain age, I had to move again. I just wanted a home. Somewhere I felt safe.</w:t>
      </w:r>
      <w:r w:rsidRPr="00F75308">
        <w:rPr>
          <w:rFonts w:ascii="Open Sans" w:hAnsi="Open Sans" w:cs="Open Sans"/>
          <w:sz w:val="24"/>
        </w:rPr>
        <w:t>”</w:t>
      </w:r>
      <w:r w:rsidRPr="00F75308">
        <w:rPr>
          <w:rFonts w:ascii="Open Sans" w:hAnsi="Open Sans" w:cs="Open Sans"/>
          <w:i/>
          <w:sz w:val="24"/>
        </w:rPr>
        <w:t xml:space="preserve"> </w:t>
      </w:r>
      <w:proofErr w:type="gramStart"/>
      <w:r w:rsidRPr="00F75308">
        <w:rPr>
          <w:rFonts w:ascii="Open Sans" w:hAnsi="Open Sans" w:cs="Open Sans"/>
          <w:sz w:val="24"/>
        </w:rPr>
        <w:t>Mary,</w:t>
      </w:r>
      <w:proofErr w:type="gramEnd"/>
      <w:r w:rsidRPr="00F75308">
        <w:rPr>
          <w:rFonts w:ascii="Open Sans" w:hAnsi="Open Sans" w:cs="Open Sans"/>
          <w:sz w:val="24"/>
        </w:rPr>
        <w:t xml:space="preserve"> aged 47 (Life after violence)</w:t>
      </w:r>
    </w:p>
    <w:p w14:paraId="4142A630" w14:textId="77777777" w:rsidR="00F75308" w:rsidRPr="00F75308" w:rsidRDefault="00F75308" w:rsidP="00F75308">
      <w:pPr>
        <w:pStyle w:val="ListParagraph"/>
        <w:autoSpaceDE w:val="0"/>
        <w:autoSpaceDN w:val="0"/>
        <w:adjustRightInd w:val="0"/>
        <w:spacing w:line="185" w:lineRule="atLeast"/>
        <w:ind w:left="1080"/>
        <w:jc w:val="both"/>
        <w:rPr>
          <w:rFonts w:ascii="Open Sans" w:hAnsi="Open Sans" w:cs="Open Sans"/>
          <w:sz w:val="24"/>
          <w:szCs w:val="24"/>
        </w:rPr>
      </w:pPr>
    </w:p>
    <w:p w14:paraId="34EE58D4" w14:textId="77777777" w:rsidR="00F75308" w:rsidRPr="00F75308" w:rsidRDefault="00F75308" w:rsidP="00F75308">
      <w:pPr>
        <w:spacing w:line="240" w:lineRule="auto"/>
        <w:jc w:val="both"/>
        <w:rPr>
          <w:rFonts w:cs="Open Sans"/>
        </w:rPr>
      </w:pPr>
      <w:r w:rsidRPr="00F75308">
        <w:rPr>
          <w:rFonts w:cs="Open Sans"/>
        </w:rPr>
        <w:t>The Committee on the Rights of Persons with Disabilities has expressly stated that a disability or an impairment can never be a reason for denying an individual their right to legal capacity.</w:t>
      </w:r>
      <w:r w:rsidRPr="00F75308">
        <w:rPr>
          <w:rStyle w:val="FootnoteReference"/>
          <w:rFonts w:cs="Open Sans"/>
        </w:rPr>
        <w:footnoteReference w:id="37"/>
      </w:r>
    </w:p>
    <w:p w14:paraId="36D28B3E" w14:textId="77777777" w:rsidR="00F75308" w:rsidRPr="00F75308" w:rsidRDefault="00F75308" w:rsidP="00F75308">
      <w:pPr>
        <w:spacing w:line="240" w:lineRule="auto"/>
        <w:jc w:val="both"/>
        <w:rPr>
          <w:rFonts w:cs="Open Sans"/>
          <w:lang w:eastAsia="en-GB"/>
        </w:rPr>
      </w:pPr>
      <w:r w:rsidRPr="00F75308">
        <w:rPr>
          <w:rFonts w:cs="Open Sans"/>
        </w:rPr>
        <w:t xml:space="preserve">Restrictions and limitations on legal capacity don’t just deny the rights of people with disabilities, they also “perpetuate discrimination and exclusion against persons with disabilities and pave the way to different forms of abuse, corruption, exploitation, coercion, exploitation, coercion and </w:t>
      </w:r>
      <w:proofErr w:type="spellStart"/>
      <w:r w:rsidRPr="00F75308">
        <w:rPr>
          <w:rFonts w:cs="Open Sans"/>
        </w:rPr>
        <w:t>institutionalisation</w:t>
      </w:r>
      <w:proofErr w:type="spellEnd"/>
      <w:r w:rsidRPr="00F75308">
        <w:rPr>
          <w:rFonts w:cs="Open Sans"/>
        </w:rPr>
        <w:t xml:space="preserve">.” </w:t>
      </w:r>
      <w:r w:rsidRPr="00F75308">
        <w:rPr>
          <w:rStyle w:val="FootnoteReference"/>
          <w:rFonts w:cs="Open Sans"/>
        </w:rPr>
        <w:footnoteReference w:id="38"/>
      </w:r>
      <w:r w:rsidRPr="00F75308">
        <w:rPr>
          <w:rFonts w:cs="Open Sans"/>
          <w:lang w:eastAsia="en-GB"/>
        </w:rPr>
        <w:t xml:space="preserve"> </w:t>
      </w:r>
    </w:p>
    <w:p w14:paraId="46349547" w14:textId="4814401C" w:rsidR="00F75308" w:rsidRDefault="00F75308" w:rsidP="00F75308">
      <w:pPr>
        <w:jc w:val="both"/>
        <w:rPr>
          <w:rFonts w:cs="Open Sans"/>
          <w:b/>
          <w:sz w:val="32"/>
          <w:szCs w:val="34"/>
        </w:rPr>
      </w:pPr>
    </w:p>
    <w:p w14:paraId="4BEC3CA6" w14:textId="40DF9B46" w:rsidR="00F75308" w:rsidRDefault="00F75308" w:rsidP="00F75308">
      <w:pPr>
        <w:jc w:val="both"/>
        <w:rPr>
          <w:rFonts w:cs="Open Sans"/>
          <w:b/>
          <w:sz w:val="32"/>
          <w:szCs w:val="34"/>
        </w:rPr>
      </w:pPr>
    </w:p>
    <w:p w14:paraId="5D54A6A4" w14:textId="1389D618" w:rsidR="00F75308" w:rsidRDefault="00F75308" w:rsidP="00F75308">
      <w:pPr>
        <w:jc w:val="both"/>
        <w:rPr>
          <w:rFonts w:cs="Open Sans"/>
          <w:b/>
          <w:sz w:val="32"/>
          <w:szCs w:val="34"/>
        </w:rPr>
      </w:pPr>
    </w:p>
    <w:p w14:paraId="29E71B81" w14:textId="77777777" w:rsidR="00F75308" w:rsidRPr="00F75308" w:rsidRDefault="00F75308" w:rsidP="00F75308">
      <w:pPr>
        <w:jc w:val="both"/>
        <w:rPr>
          <w:rFonts w:cs="Open Sans"/>
          <w:b/>
          <w:sz w:val="32"/>
          <w:szCs w:val="34"/>
        </w:rPr>
      </w:pPr>
    </w:p>
    <w:p w14:paraId="36D8F1BF" w14:textId="77777777" w:rsidR="00F75308" w:rsidRDefault="00F75308" w:rsidP="00F75308">
      <w:pPr>
        <w:pStyle w:val="H1bodytextheading"/>
        <w:ind w:left="0" w:firstLine="0"/>
        <w:rPr>
          <w:rFonts w:cs="Open Sans"/>
        </w:rPr>
      </w:pPr>
    </w:p>
    <w:p w14:paraId="6A4F90C5" w14:textId="2EA2CE81" w:rsidR="00F75308" w:rsidRPr="00F75308" w:rsidRDefault="00F75308" w:rsidP="00F75308">
      <w:pPr>
        <w:pStyle w:val="H1bodytextheading"/>
        <w:numPr>
          <w:ilvl w:val="0"/>
          <w:numId w:val="0"/>
        </w:numPr>
        <w:rPr>
          <w:rFonts w:cs="Open Sans"/>
        </w:rPr>
      </w:pPr>
      <w:r w:rsidRPr="00F75308">
        <w:rPr>
          <w:rFonts w:cs="Open Sans"/>
        </w:rPr>
        <w:t>Supported Decision-Making</w:t>
      </w:r>
    </w:p>
    <w:p w14:paraId="0971B674" w14:textId="77777777" w:rsidR="00F75308" w:rsidRPr="00F75308" w:rsidRDefault="00F75308" w:rsidP="00F75308">
      <w:pPr>
        <w:spacing w:line="360" w:lineRule="auto"/>
        <w:jc w:val="both"/>
        <w:rPr>
          <w:rFonts w:cs="Open Sans"/>
          <w:i/>
          <w:szCs w:val="34"/>
        </w:rPr>
      </w:pPr>
      <w:r w:rsidRPr="00F75308">
        <w:rPr>
          <w:rFonts w:cs="Open Sans"/>
          <w:i/>
          <w:szCs w:val="34"/>
        </w:rPr>
        <w:t xml:space="preserve">“Systems of supported decision-making should not over regulate </w:t>
      </w:r>
    </w:p>
    <w:p w14:paraId="6A712E4B" w14:textId="77777777" w:rsidR="00F75308" w:rsidRPr="00F75308" w:rsidRDefault="00F75308" w:rsidP="00F75308">
      <w:pPr>
        <w:spacing w:line="360" w:lineRule="auto"/>
        <w:jc w:val="both"/>
        <w:rPr>
          <w:rFonts w:cs="Open Sans"/>
          <w:i/>
          <w:szCs w:val="34"/>
        </w:rPr>
      </w:pPr>
      <w:r w:rsidRPr="00F75308">
        <w:rPr>
          <w:rFonts w:cs="Open Sans"/>
          <w:i/>
          <w:szCs w:val="34"/>
        </w:rPr>
        <w:t>the lives of persons with disabilities.”</w:t>
      </w:r>
      <w:r w:rsidRPr="00F75308">
        <w:rPr>
          <w:rStyle w:val="FootnoteReference"/>
          <w:rFonts w:cs="Open Sans"/>
          <w:i/>
          <w:szCs w:val="34"/>
        </w:rPr>
        <w:footnoteReference w:id="39"/>
      </w:r>
    </w:p>
    <w:p w14:paraId="1309EF41" w14:textId="77777777" w:rsidR="00F75308" w:rsidRPr="00F75308" w:rsidRDefault="00F75308" w:rsidP="00F75308">
      <w:pPr>
        <w:spacing w:line="240" w:lineRule="auto"/>
        <w:jc w:val="both"/>
        <w:rPr>
          <w:rFonts w:cs="Open Sans"/>
          <w:szCs w:val="34"/>
        </w:rPr>
      </w:pPr>
    </w:p>
    <w:p w14:paraId="7F2C5BB0" w14:textId="77777777" w:rsidR="00F75308" w:rsidRPr="00F75308" w:rsidRDefault="00F75308" w:rsidP="00F75308">
      <w:pPr>
        <w:spacing w:line="240" w:lineRule="auto"/>
        <w:jc w:val="both"/>
        <w:rPr>
          <w:rFonts w:cs="Open Sans"/>
          <w:szCs w:val="34"/>
        </w:rPr>
      </w:pPr>
      <w:r w:rsidRPr="00F75308">
        <w:rPr>
          <w:rFonts w:cs="Open Sans"/>
          <w:szCs w:val="34"/>
        </w:rPr>
        <w:t>Education plays a key role in supporting people to improve their ability to make decision and get more autonomy and acquiring independent living skills. The impossibility for a child to attend regular schools and in some cases, to grow in an institution as opposed to a family environment prevent his/her from developing decision making skills.</w:t>
      </w:r>
    </w:p>
    <w:p w14:paraId="63C66F4A" w14:textId="77777777" w:rsidR="00F75308" w:rsidRPr="00F75308" w:rsidRDefault="00F75308" w:rsidP="00F75308">
      <w:pPr>
        <w:spacing w:line="240" w:lineRule="auto"/>
        <w:jc w:val="both"/>
        <w:rPr>
          <w:rFonts w:cs="Open Sans"/>
          <w:szCs w:val="34"/>
        </w:rPr>
      </w:pPr>
      <w:r w:rsidRPr="00F75308">
        <w:rPr>
          <w:rFonts w:cs="Open Sans"/>
          <w:szCs w:val="34"/>
        </w:rPr>
        <w:t>State parties cannot just remove substituted decision-making, they must replace it with supported decision-making options.</w:t>
      </w:r>
      <w:r w:rsidRPr="00F75308">
        <w:rPr>
          <w:rStyle w:val="FootnoteReference"/>
          <w:rFonts w:cs="Open Sans"/>
          <w:szCs w:val="34"/>
        </w:rPr>
        <w:footnoteReference w:id="40"/>
      </w:r>
    </w:p>
    <w:p w14:paraId="4EA84991" w14:textId="77777777" w:rsidR="00F75308" w:rsidRPr="00F75308" w:rsidRDefault="00F75308" w:rsidP="00F75308">
      <w:pPr>
        <w:spacing w:line="240" w:lineRule="auto"/>
        <w:jc w:val="both"/>
        <w:rPr>
          <w:rFonts w:cs="Open Sans"/>
          <w:szCs w:val="34"/>
        </w:rPr>
      </w:pPr>
      <w:r w:rsidRPr="00F75308">
        <w:rPr>
          <w:rFonts w:cs="Open Sans"/>
          <w:szCs w:val="34"/>
        </w:rPr>
        <w:t>Supported decision-making is the support provided for individuals to make their own decisions, there are many types of supported decision-making mechanisms. Supported decision-making must be available to everyone.</w:t>
      </w:r>
      <w:r w:rsidRPr="00F75308">
        <w:rPr>
          <w:rStyle w:val="FootnoteReference"/>
          <w:rFonts w:cs="Open Sans"/>
          <w:szCs w:val="34"/>
        </w:rPr>
        <w:footnoteReference w:id="41"/>
      </w:r>
      <w:r w:rsidRPr="00F75308">
        <w:rPr>
          <w:rFonts w:cs="Open Sans"/>
          <w:szCs w:val="34"/>
        </w:rPr>
        <w:t xml:space="preserve"> A person must be able to choose the form and duration of </w:t>
      </w:r>
      <w:proofErr w:type="gramStart"/>
      <w:r w:rsidRPr="00F75308">
        <w:rPr>
          <w:rFonts w:cs="Open Sans"/>
          <w:szCs w:val="34"/>
        </w:rPr>
        <w:t>support, and</w:t>
      </w:r>
      <w:proofErr w:type="gramEnd"/>
      <w:r w:rsidRPr="00F75308">
        <w:rPr>
          <w:rFonts w:cs="Open Sans"/>
          <w:szCs w:val="34"/>
        </w:rPr>
        <w:t xml:space="preserve"> be able to change the support or end it at any time.</w:t>
      </w:r>
      <w:r w:rsidRPr="00F75308">
        <w:rPr>
          <w:rStyle w:val="FootnoteReference"/>
          <w:rFonts w:cs="Open Sans"/>
          <w:szCs w:val="34"/>
        </w:rPr>
        <w:footnoteReference w:id="42"/>
      </w:r>
    </w:p>
    <w:p w14:paraId="291B17CB" w14:textId="77777777" w:rsidR="00F75308" w:rsidRPr="00F75308" w:rsidRDefault="00F75308" w:rsidP="00F75308">
      <w:pPr>
        <w:spacing w:line="240" w:lineRule="auto"/>
        <w:jc w:val="both"/>
        <w:rPr>
          <w:rFonts w:cs="Open Sans"/>
          <w:szCs w:val="34"/>
        </w:rPr>
      </w:pPr>
      <w:r w:rsidRPr="00F75308">
        <w:rPr>
          <w:rFonts w:cs="Open Sans"/>
          <w:szCs w:val="34"/>
        </w:rPr>
        <w:t xml:space="preserve">Supported decision-making includes many laws and practices, such as: </w:t>
      </w:r>
    </w:p>
    <w:p w14:paraId="0F6C919A" w14:textId="77777777" w:rsidR="00F75308" w:rsidRPr="00F75308" w:rsidRDefault="00F75308" w:rsidP="00F75308">
      <w:pPr>
        <w:pStyle w:val="ListParagraph"/>
        <w:numPr>
          <w:ilvl w:val="0"/>
          <w:numId w:val="6"/>
        </w:numPr>
        <w:spacing w:line="240" w:lineRule="auto"/>
        <w:jc w:val="both"/>
        <w:rPr>
          <w:rFonts w:ascii="Open Sans" w:hAnsi="Open Sans" w:cs="Open Sans"/>
          <w:sz w:val="24"/>
          <w:szCs w:val="34"/>
        </w:rPr>
      </w:pPr>
      <w:r w:rsidRPr="00F75308">
        <w:rPr>
          <w:rFonts w:ascii="Open Sans" w:hAnsi="Open Sans" w:cs="Open Sans"/>
          <w:sz w:val="24"/>
          <w:szCs w:val="34"/>
        </w:rPr>
        <w:t>Supported decision-making agreements</w:t>
      </w:r>
      <w:r w:rsidRPr="00F75308">
        <w:rPr>
          <w:rStyle w:val="FootnoteReference"/>
          <w:rFonts w:ascii="Open Sans" w:hAnsi="Open Sans" w:cs="Open Sans"/>
          <w:sz w:val="24"/>
          <w:szCs w:val="34"/>
        </w:rPr>
        <w:footnoteReference w:id="43"/>
      </w:r>
    </w:p>
    <w:p w14:paraId="531A8607" w14:textId="77777777" w:rsidR="00F75308" w:rsidRPr="00F75308" w:rsidRDefault="00F75308" w:rsidP="00F75308">
      <w:pPr>
        <w:pStyle w:val="ListParagraph"/>
        <w:numPr>
          <w:ilvl w:val="0"/>
          <w:numId w:val="6"/>
        </w:numPr>
        <w:spacing w:line="240" w:lineRule="auto"/>
        <w:jc w:val="both"/>
        <w:rPr>
          <w:rFonts w:ascii="Open Sans" w:hAnsi="Open Sans" w:cs="Open Sans"/>
          <w:sz w:val="24"/>
          <w:szCs w:val="34"/>
        </w:rPr>
      </w:pPr>
      <w:r w:rsidRPr="00F75308">
        <w:rPr>
          <w:rFonts w:ascii="Open Sans" w:hAnsi="Open Sans" w:cs="Open Sans"/>
          <w:sz w:val="24"/>
          <w:szCs w:val="34"/>
        </w:rPr>
        <w:t>Co-decision-making agreements</w:t>
      </w:r>
      <w:r w:rsidRPr="00F75308">
        <w:rPr>
          <w:rStyle w:val="FootnoteReference"/>
          <w:rFonts w:ascii="Open Sans" w:hAnsi="Open Sans" w:cs="Open Sans"/>
          <w:sz w:val="24"/>
          <w:szCs w:val="34"/>
        </w:rPr>
        <w:footnoteReference w:id="44"/>
      </w:r>
      <w:r w:rsidRPr="00F75308">
        <w:rPr>
          <w:rFonts w:ascii="Open Sans" w:hAnsi="Open Sans" w:cs="Open Sans"/>
          <w:sz w:val="24"/>
          <w:szCs w:val="34"/>
        </w:rPr>
        <w:t xml:space="preserve"> </w:t>
      </w:r>
    </w:p>
    <w:p w14:paraId="3B94A684" w14:textId="77777777" w:rsidR="00F75308" w:rsidRPr="00F75308" w:rsidRDefault="00F75308" w:rsidP="00F75308">
      <w:pPr>
        <w:pStyle w:val="ListParagraph"/>
        <w:numPr>
          <w:ilvl w:val="0"/>
          <w:numId w:val="6"/>
        </w:numPr>
        <w:spacing w:line="240" w:lineRule="auto"/>
        <w:jc w:val="both"/>
        <w:rPr>
          <w:rFonts w:ascii="Open Sans" w:hAnsi="Open Sans" w:cs="Open Sans"/>
          <w:sz w:val="24"/>
          <w:szCs w:val="34"/>
        </w:rPr>
      </w:pPr>
      <w:r w:rsidRPr="00F75308">
        <w:rPr>
          <w:rFonts w:ascii="Open Sans" w:hAnsi="Open Sans" w:cs="Open Sans"/>
          <w:sz w:val="24"/>
          <w:szCs w:val="34"/>
        </w:rPr>
        <w:t>Independent advocacy</w:t>
      </w:r>
      <w:r w:rsidRPr="00F75308">
        <w:rPr>
          <w:rStyle w:val="FootnoteReference"/>
          <w:rFonts w:ascii="Open Sans" w:hAnsi="Open Sans" w:cs="Open Sans"/>
          <w:sz w:val="24"/>
          <w:szCs w:val="34"/>
        </w:rPr>
        <w:footnoteReference w:id="45"/>
      </w:r>
    </w:p>
    <w:p w14:paraId="50C4E5FA" w14:textId="77777777" w:rsidR="00F75308" w:rsidRPr="00F75308" w:rsidRDefault="00F75308" w:rsidP="00F75308">
      <w:pPr>
        <w:pStyle w:val="ListParagraph"/>
        <w:numPr>
          <w:ilvl w:val="0"/>
          <w:numId w:val="6"/>
        </w:numPr>
        <w:spacing w:line="240" w:lineRule="auto"/>
        <w:jc w:val="both"/>
        <w:rPr>
          <w:rFonts w:ascii="Open Sans" w:hAnsi="Open Sans" w:cs="Open Sans"/>
          <w:sz w:val="24"/>
          <w:szCs w:val="34"/>
        </w:rPr>
      </w:pPr>
      <w:r w:rsidRPr="00F75308">
        <w:rPr>
          <w:rFonts w:ascii="Open Sans" w:hAnsi="Open Sans" w:cs="Open Sans"/>
          <w:sz w:val="24"/>
          <w:szCs w:val="34"/>
        </w:rPr>
        <w:t>Peer support</w:t>
      </w:r>
      <w:r w:rsidRPr="00F75308">
        <w:rPr>
          <w:rStyle w:val="FootnoteReference"/>
          <w:rFonts w:ascii="Open Sans" w:hAnsi="Open Sans" w:cs="Open Sans"/>
          <w:sz w:val="24"/>
          <w:szCs w:val="34"/>
        </w:rPr>
        <w:footnoteReference w:id="46"/>
      </w:r>
      <w:r w:rsidRPr="00F75308">
        <w:rPr>
          <w:rFonts w:ascii="Open Sans" w:hAnsi="Open Sans" w:cs="Open Sans"/>
          <w:sz w:val="24"/>
          <w:szCs w:val="34"/>
        </w:rPr>
        <w:t xml:space="preserve"> </w:t>
      </w:r>
    </w:p>
    <w:p w14:paraId="2CB7815C" w14:textId="77777777" w:rsidR="00F75308" w:rsidRPr="00F75308" w:rsidRDefault="00F75308" w:rsidP="00F75308">
      <w:pPr>
        <w:pStyle w:val="ListParagraph"/>
        <w:numPr>
          <w:ilvl w:val="0"/>
          <w:numId w:val="6"/>
        </w:numPr>
        <w:spacing w:line="240" w:lineRule="auto"/>
        <w:jc w:val="both"/>
        <w:rPr>
          <w:rFonts w:ascii="Open Sans" w:hAnsi="Open Sans" w:cs="Open Sans"/>
          <w:sz w:val="24"/>
          <w:szCs w:val="34"/>
        </w:rPr>
      </w:pPr>
      <w:proofErr w:type="gramStart"/>
      <w:r w:rsidRPr="00F75308">
        <w:rPr>
          <w:rFonts w:ascii="Open Sans" w:hAnsi="Open Sans" w:cs="Open Sans"/>
          <w:i/>
          <w:sz w:val="24"/>
          <w:szCs w:val="34"/>
        </w:rPr>
        <w:t>Advance planning</w:t>
      </w:r>
      <w:proofErr w:type="gramEnd"/>
      <w:r w:rsidRPr="00F75308">
        <w:rPr>
          <w:rFonts w:ascii="Open Sans" w:hAnsi="Open Sans" w:cs="Open Sans"/>
          <w:i/>
          <w:sz w:val="24"/>
          <w:szCs w:val="34"/>
        </w:rPr>
        <w:t>:</w:t>
      </w:r>
      <w:r w:rsidRPr="00F75308">
        <w:rPr>
          <w:rFonts w:ascii="Open Sans" w:hAnsi="Open Sans" w:cs="Open Sans"/>
          <w:sz w:val="24"/>
          <w:szCs w:val="34"/>
        </w:rPr>
        <w:t xml:space="preserve"> which enables a person to “state their will and preference which should be followed at a time when they may not be in </w:t>
      </w:r>
      <w:r w:rsidRPr="00F75308">
        <w:rPr>
          <w:rFonts w:ascii="Open Sans" w:hAnsi="Open Sans" w:cs="Open Sans"/>
          <w:sz w:val="24"/>
          <w:szCs w:val="34"/>
        </w:rPr>
        <w:lastRenderedPageBreak/>
        <w:t>a position to communicate their wishes to others.”</w:t>
      </w:r>
      <w:r w:rsidRPr="00F75308">
        <w:rPr>
          <w:rStyle w:val="FootnoteReference"/>
          <w:rFonts w:ascii="Open Sans" w:hAnsi="Open Sans" w:cs="Open Sans"/>
          <w:sz w:val="24"/>
          <w:szCs w:val="34"/>
        </w:rPr>
        <w:footnoteReference w:id="47"/>
      </w:r>
      <w:r w:rsidRPr="00F75308">
        <w:rPr>
          <w:rFonts w:ascii="Open Sans" w:hAnsi="Open Sans" w:cs="Open Sans"/>
          <w:sz w:val="24"/>
          <w:szCs w:val="34"/>
        </w:rPr>
        <w:t xml:space="preserve"> However, advance planning should not come into effect because someone is deemed “incapacitated.”</w:t>
      </w:r>
      <w:r w:rsidRPr="00F75308">
        <w:rPr>
          <w:rStyle w:val="FootnoteReference"/>
          <w:rFonts w:ascii="Open Sans" w:hAnsi="Open Sans" w:cs="Open Sans"/>
          <w:sz w:val="24"/>
          <w:szCs w:val="34"/>
        </w:rPr>
        <w:footnoteReference w:id="48"/>
      </w:r>
      <w:r w:rsidRPr="00F75308">
        <w:rPr>
          <w:rFonts w:ascii="Open Sans" w:hAnsi="Open Sans" w:cs="Open Sans"/>
          <w:sz w:val="24"/>
          <w:szCs w:val="34"/>
        </w:rPr>
        <w:t xml:space="preserve"> </w:t>
      </w:r>
    </w:p>
    <w:p w14:paraId="16EA8296" w14:textId="77777777" w:rsidR="00F75308" w:rsidRPr="00F75308" w:rsidRDefault="00F75308" w:rsidP="00F75308">
      <w:pPr>
        <w:spacing w:line="240" w:lineRule="auto"/>
        <w:jc w:val="both"/>
        <w:rPr>
          <w:rFonts w:cs="Open Sans"/>
          <w:szCs w:val="34"/>
        </w:rPr>
      </w:pPr>
      <w:r w:rsidRPr="00F75308">
        <w:rPr>
          <w:rFonts w:cs="Open Sans"/>
          <w:szCs w:val="34"/>
        </w:rPr>
        <w:t xml:space="preserve">The level of support needed should not prevent an individual from receiving the support necessary to make decisions, everyone should have options to choose the </w:t>
      </w:r>
      <w:r w:rsidRPr="00F75308">
        <w:rPr>
          <w:rFonts w:cs="Open Sans"/>
        </w:rPr>
        <w:t>support they would like for decision-making.</w:t>
      </w:r>
      <w:r w:rsidRPr="00F75308">
        <w:rPr>
          <w:rStyle w:val="FootnoteReference"/>
          <w:rFonts w:cs="Open Sans"/>
        </w:rPr>
        <w:footnoteReference w:id="49"/>
      </w:r>
      <w:r w:rsidRPr="00F75308">
        <w:rPr>
          <w:rFonts w:cs="Open Sans"/>
        </w:rPr>
        <w:t xml:space="preserve"> </w:t>
      </w:r>
    </w:p>
    <w:p w14:paraId="3DA07801" w14:textId="77777777" w:rsidR="00F75308" w:rsidRPr="00F75308" w:rsidRDefault="00F75308" w:rsidP="00F75308">
      <w:pPr>
        <w:spacing w:line="240" w:lineRule="auto"/>
        <w:jc w:val="both"/>
        <w:rPr>
          <w:rFonts w:cs="Open Sans"/>
        </w:rPr>
      </w:pPr>
      <w:r w:rsidRPr="00F75308">
        <w:rPr>
          <w:rFonts w:cs="Open Sans"/>
        </w:rPr>
        <w:t>Supported decision-making should support people to make their own decisions, and people with intellectual disabilities must have the same right to make mistakes or be wrong as everyone else.</w:t>
      </w:r>
      <w:r w:rsidRPr="00F75308">
        <w:rPr>
          <w:rStyle w:val="FootnoteReference"/>
          <w:rFonts w:cs="Open Sans"/>
        </w:rPr>
        <w:footnoteReference w:id="50"/>
      </w:r>
    </w:p>
    <w:p w14:paraId="50288B17" w14:textId="77777777" w:rsidR="00F75308" w:rsidRPr="00F75308" w:rsidRDefault="00F75308" w:rsidP="00F75308">
      <w:pPr>
        <w:spacing w:line="240" w:lineRule="auto"/>
        <w:jc w:val="both"/>
        <w:rPr>
          <w:rFonts w:cs="Open Sans"/>
        </w:rPr>
      </w:pPr>
      <w:r w:rsidRPr="00F75308">
        <w:rPr>
          <w:rFonts w:cs="Open Sans"/>
        </w:rPr>
        <w:t xml:space="preserve">Sometimes, member states can present so-called “Supported decision-making” that are not truly respectful of one’s will and preferences. </w:t>
      </w:r>
      <w:proofErr w:type="gramStart"/>
      <w:r w:rsidRPr="00F75308">
        <w:rPr>
          <w:rFonts w:cs="Open Sans"/>
        </w:rPr>
        <w:t>Therefore</w:t>
      </w:r>
      <w:proofErr w:type="gramEnd"/>
      <w:r w:rsidRPr="00F75308">
        <w:rPr>
          <w:rFonts w:cs="Open Sans"/>
        </w:rPr>
        <w:t xml:space="preserve"> it is important to be sure people who needs support can</w:t>
      </w:r>
    </w:p>
    <w:p w14:paraId="3E6CCB32" w14:textId="77777777" w:rsidR="00F75308" w:rsidRPr="00F75308" w:rsidRDefault="00F75308" w:rsidP="00F75308">
      <w:pPr>
        <w:pStyle w:val="ListParagraph"/>
        <w:numPr>
          <w:ilvl w:val="1"/>
          <w:numId w:val="14"/>
        </w:numPr>
        <w:spacing w:after="80" w:line="240" w:lineRule="auto"/>
        <w:jc w:val="both"/>
        <w:rPr>
          <w:rFonts w:ascii="Open Sans" w:hAnsi="Open Sans" w:cs="Open Sans"/>
          <w:b/>
          <w:i/>
        </w:rPr>
      </w:pPr>
      <w:r w:rsidRPr="00F75308">
        <w:rPr>
          <w:rFonts w:ascii="Open Sans" w:hAnsi="Open Sans" w:cs="Open Sans"/>
          <w:b/>
          <w:i/>
        </w:rPr>
        <w:t>choose the type of support they want if they want support</w:t>
      </w:r>
    </w:p>
    <w:p w14:paraId="6EBC0ED5" w14:textId="77777777" w:rsidR="00F75308" w:rsidRPr="00F75308" w:rsidRDefault="00F75308" w:rsidP="00F75308">
      <w:pPr>
        <w:pStyle w:val="ListParagraph"/>
        <w:numPr>
          <w:ilvl w:val="1"/>
          <w:numId w:val="14"/>
        </w:numPr>
        <w:spacing w:after="80" w:line="240" w:lineRule="auto"/>
        <w:jc w:val="both"/>
        <w:rPr>
          <w:rFonts w:ascii="Open Sans" w:hAnsi="Open Sans" w:cs="Open Sans"/>
          <w:b/>
          <w:i/>
        </w:rPr>
      </w:pPr>
      <w:r w:rsidRPr="00F75308">
        <w:rPr>
          <w:rFonts w:ascii="Open Sans" w:hAnsi="Open Sans" w:cs="Open Sans"/>
          <w:b/>
          <w:i/>
        </w:rPr>
        <w:t xml:space="preserve">choose when they want the support/when they want it to stop. </w:t>
      </w:r>
    </w:p>
    <w:p w14:paraId="3F920122" w14:textId="77777777" w:rsidR="00F75308" w:rsidRPr="00F75308" w:rsidRDefault="00F75308" w:rsidP="00F75308">
      <w:pPr>
        <w:spacing w:line="240" w:lineRule="auto"/>
        <w:jc w:val="both"/>
        <w:rPr>
          <w:rFonts w:cs="Open Sans"/>
        </w:rPr>
      </w:pPr>
    </w:p>
    <w:p w14:paraId="5F4243A6" w14:textId="77777777" w:rsidR="00F75308" w:rsidRPr="00F75308" w:rsidRDefault="00F75308" w:rsidP="00F75308">
      <w:pPr>
        <w:spacing w:line="240" w:lineRule="auto"/>
        <w:jc w:val="both"/>
        <w:rPr>
          <w:rFonts w:cs="Open Sans"/>
          <w:i/>
        </w:rPr>
      </w:pPr>
      <w:r w:rsidRPr="00F75308">
        <w:rPr>
          <w:rFonts w:cs="Open Sans"/>
        </w:rPr>
        <w:t xml:space="preserve">As the Special </w:t>
      </w:r>
      <w:r w:rsidRPr="00F75308">
        <w:rPr>
          <w:rFonts w:cs="Open Sans"/>
          <w:i/>
          <w:iCs/>
        </w:rPr>
        <w:t xml:space="preserve">Rapporteur stressed: Support for supported decision-making must always be based on the will and preference, or where it is impracticable to obtain the will and preference, the best interpretation of the will and preference of the individual. Supported decision-making must never occur </w:t>
      </w:r>
      <w:proofErr w:type="gramStart"/>
      <w:r w:rsidRPr="00F75308">
        <w:rPr>
          <w:rFonts w:cs="Open Sans"/>
          <w:i/>
          <w:iCs/>
        </w:rPr>
        <w:t>on the basis of</w:t>
      </w:r>
      <w:proofErr w:type="gramEnd"/>
      <w:r w:rsidRPr="00F75308">
        <w:rPr>
          <w:rFonts w:cs="Open Sans"/>
          <w:i/>
          <w:iCs/>
        </w:rPr>
        <w:t xml:space="preserve"> best interest.</w:t>
      </w:r>
      <w:r w:rsidRPr="00F75308">
        <w:rPr>
          <w:rStyle w:val="FootnoteReference"/>
          <w:rFonts w:cs="Open Sans"/>
          <w:i/>
          <w:iCs/>
        </w:rPr>
        <w:footnoteReference w:id="51"/>
      </w:r>
    </w:p>
    <w:p w14:paraId="0C2A3064" w14:textId="2216F3F7" w:rsidR="00F75308" w:rsidRDefault="00F75308" w:rsidP="00F75308">
      <w:pPr>
        <w:spacing w:line="240" w:lineRule="auto"/>
        <w:jc w:val="both"/>
        <w:rPr>
          <w:rFonts w:cs="Open Sans"/>
          <w:i/>
          <w:iCs/>
        </w:rPr>
      </w:pPr>
    </w:p>
    <w:p w14:paraId="659A04DF" w14:textId="60B9DD6A" w:rsidR="00F75308" w:rsidRDefault="00F75308" w:rsidP="00F75308">
      <w:pPr>
        <w:spacing w:line="240" w:lineRule="auto"/>
        <w:jc w:val="both"/>
        <w:rPr>
          <w:rFonts w:cs="Open Sans"/>
          <w:i/>
          <w:iCs/>
        </w:rPr>
      </w:pPr>
    </w:p>
    <w:p w14:paraId="557015C1" w14:textId="47FF7CAE" w:rsidR="00F75308" w:rsidRDefault="00F75308" w:rsidP="00F75308">
      <w:pPr>
        <w:spacing w:line="240" w:lineRule="auto"/>
        <w:jc w:val="both"/>
        <w:rPr>
          <w:rFonts w:cs="Open Sans"/>
          <w:i/>
          <w:iCs/>
        </w:rPr>
      </w:pPr>
    </w:p>
    <w:p w14:paraId="2F5F0ACF" w14:textId="6C2E7ABE" w:rsidR="00F75308" w:rsidRDefault="00F75308" w:rsidP="00F75308">
      <w:pPr>
        <w:spacing w:line="240" w:lineRule="auto"/>
        <w:jc w:val="both"/>
        <w:rPr>
          <w:rFonts w:cs="Open Sans"/>
          <w:i/>
          <w:iCs/>
        </w:rPr>
      </w:pPr>
    </w:p>
    <w:p w14:paraId="4E27B92B" w14:textId="64F7810F" w:rsidR="00F75308" w:rsidRDefault="00F75308" w:rsidP="00F75308">
      <w:pPr>
        <w:spacing w:line="240" w:lineRule="auto"/>
        <w:jc w:val="both"/>
        <w:rPr>
          <w:rFonts w:cs="Open Sans"/>
          <w:i/>
          <w:iCs/>
        </w:rPr>
      </w:pPr>
    </w:p>
    <w:p w14:paraId="061EFF82" w14:textId="6E3CD6A5" w:rsidR="00F75308" w:rsidRDefault="00F75308" w:rsidP="00F75308">
      <w:pPr>
        <w:spacing w:line="240" w:lineRule="auto"/>
        <w:jc w:val="both"/>
        <w:rPr>
          <w:rFonts w:cs="Open Sans"/>
          <w:i/>
          <w:iCs/>
        </w:rPr>
      </w:pPr>
    </w:p>
    <w:p w14:paraId="2F036F87" w14:textId="31DA63FD" w:rsidR="00F75308" w:rsidRDefault="00F75308" w:rsidP="00F75308">
      <w:pPr>
        <w:spacing w:line="240" w:lineRule="auto"/>
        <w:jc w:val="both"/>
        <w:rPr>
          <w:rFonts w:cs="Open Sans"/>
          <w:i/>
          <w:iCs/>
        </w:rPr>
      </w:pPr>
    </w:p>
    <w:p w14:paraId="223AA180" w14:textId="77777777" w:rsidR="00F75308" w:rsidRPr="00F75308" w:rsidRDefault="00F75308" w:rsidP="00F75308">
      <w:pPr>
        <w:spacing w:line="240" w:lineRule="auto"/>
        <w:jc w:val="both"/>
        <w:rPr>
          <w:rFonts w:cs="Open Sans"/>
          <w:i/>
          <w:iCs/>
        </w:rPr>
      </w:pPr>
    </w:p>
    <w:p w14:paraId="498F342F" w14:textId="77777777" w:rsidR="00F75308" w:rsidRPr="00F75308" w:rsidRDefault="00F75308" w:rsidP="00F75308">
      <w:pPr>
        <w:jc w:val="both"/>
        <w:rPr>
          <w:rFonts w:cs="Open Sans"/>
          <w:b/>
          <w:sz w:val="32"/>
          <w:szCs w:val="34"/>
        </w:rPr>
      </w:pPr>
    </w:p>
    <w:p w14:paraId="7BF0B94B" w14:textId="77777777" w:rsidR="00F75308" w:rsidRDefault="00F75308" w:rsidP="00F75308">
      <w:pPr>
        <w:pStyle w:val="H1bodytextheading"/>
        <w:ind w:left="0" w:firstLine="0"/>
        <w:rPr>
          <w:rFonts w:cs="Open Sans"/>
        </w:rPr>
      </w:pPr>
    </w:p>
    <w:p w14:paraId="15D1D056" w14:textId="0207AFD2" w:rsidR="00F75308" w:rsidRPr="00F75308" w:rsidRDefault="00F75308" w:rsidP="00F75308">
      <w:pPr>
        <w:pStyle w:val="H1bodytextheading"/>
        <w:numPr>
          <w:ilvl w:val="0"/>
          <w:numId w:val="0"/>
        </w:numPr>
        <w:rPr>
          <w:rFonts w:cs="Open Sans"/>
        </w:rPr>
      </w:pPr>
      <w:r w:rsidRPr="00F75308">
        <w:rPr>
          <w:rFonts w:cs="Open Sans"/>
        </w:rPr>
        <w:t>Safeguards for legal capacity</w:t>
      </w:r>
    </w:p>
    <w:p w14:paraId="2D321DE1" w14:textId="77777777" w:rsidR="00F75308" w:rsidRPr="00F75308" w:rsidRDefault="00F75308" w:rsidP="00F75308">
      <w:pPr>
        <w:spacing w:line="240" w:lineRule="auto"/>
        <w:jc w:val="both"/>
        <w:rPr>
          <w:rFonts w:cs="Open Sans"/>
        </w:rPr>
      </w:pPr>
      <w:r w:rsidRPr="00F75308">
        <w:rPr>
          <w:rFonts w:cs="Open Sans"/>
        </w:rPr>
        <w:t>Supported decision-making should support people to make their own decisions, and people with intellectual disabilities must have the same right to make mistakes or be wrong as everyone else.</w:t>
      </w:r>
      <w:r w:rsidRPr="00F75308">
        <w:rPr>
          <w:rStyle w:val="FootnoteReference"/>
          <w:rFonts w:cs="Open Sans"/>
        </w:rPr>
        <w:footnoteReference w:id="52"/>
      </w:r>
    </w:p>
    <w:p w14:paraId="76B101C6" w14:textId="77777777" w:rsidR="00F75308" w:rsidRPr="00F75308" w:rsidRDefault="00F75308" w:rsidP="00F75308">
      <w:pPr>
        <w:spacing w:line="240" w:lineRule="auto"/>
        <w:jc w:val="both"/>
        <w:rPr>
          <w:rFonts w:cs="Open Sans"/>
        </w:rPr>
      </w:pPr>
      <w:r w:rsidRPr="00F75308">
        <w:rPr>
          <w:rFonts w:cs="Open Sans"/>
        </w:rPr>
        <w:t xml:space="preserve">Sometimes, member states can present so-called “Supported decision-making” that are not truly respectful of one’s will and preferences. </w:t>
      </w:r>
      <w:proofErr w:type="gramStart"/>
      <w:r w:rsidRPr="00F75308">
        <w:rPr>
          <w:rFonts w:cs="Open Sans"/>
        </w:rPr>
        <w:t>Therefore</w:t>
      </w:r>
      <w:proofErr w:type="gramEnd"/>
      <w:r w:rsidRPr="00F75308">
        <w:rPr>
          <w:rFonts w:cs="Open Sans"/>
        </w:rPr>
        <w:t xml:space="preserve"> it is important to be sure people who needs support can</w:t>
      </w:r>
    </w:p>
    <w:p w14:paraId="7F9DFC3E" w14:textId="77777777" w:rsidR="00F75308" w:rsidRPr="00F75308" w:rsidRDefault="00F75308" w:rsidP="00F75308">
      <w:pPr>
        <w:pStyle w:val="ListParagraph"/>
        <w:numPr>
          <w:ilvl w:val="1"/>
          <w:numId w:val="14"/>
        </w:numPr>
        <w:spacing w:after="80" w:line="240" w:lineRule="auto"/>
        <w:jc w:val="both"/>
        <w:rPr>
          <w:rFonts w:ascii="Open Sans" w:hAnsi="Open Sans" w:cs="Open Sans"/>
          <w:b/>
          <w:i/>
        </w:rPr>
      </w:pPr>
      <w:r w:rsidRPr="00F75308">
        <w:rPr>
          <w:rFonts w:ascii="Open Sans" w:hAnsi="Open Sans" w:cs="Open Sans"/>
          <w:b/>
          <w:i/>
        </w:rPr>
        <w:t>choose the type of support they want if they want support</w:t>
      </w:r>
    </w:p>
    <w:p w14:paraId="6AE2C557" w14:textId="77777777" w:rsidR="00F75308" w:rsidRPr="00F75308" w:rsidRDefault="00F75308" w:rsidP="00F75308">
      <w:pPr>
        <w:pStyle w:val="ListParagraph"/>
        <w:numPr>
          <w:ilvl w:val="1"/>
          <w:numId w:val="14"/>
        </w:numPr>
        <w:spacing w:after="80" w:line="240" w:lineRule="auto"/>
        <w:jc w:val="both"/>
        <w:rPr>
          <w:rFonts w:ascii="Open Sans" w:hAnsi="Open Sans" w:cs="Open Sans"/>
          <w:b/>
          <w:i/>
        </w:rPr>
      </w:pPr>
      <w:r w:rsidRPr="00F75308">
        <w:rPr>
          <w:rFonts w:ascii="Open Sans" w:hAnsi="Open Sans" w:cs="Open Sans"/>
          <w:b/>
          <w:i/>
        </w:rPr>
        <w:t xml:space="preserve">choose when they want the support/when they want it to stop. </w:t>
      </w:r>
    </w:p>
    <w:p w14:paraId="18B98D53" w14:textId="77777777" w:rsidR="00F75308" w:rsidRPr="00F75308" w:rsidRDefault="00F75308" w:rsidP="00F75308">
      <w:pPr>
        <w:spacing w:line="240" w:lineRule="auto"/>
        <w:jc w:val="both"/>
        <w:rPr>
          <w:rFonts w:cs="Open Sans"/>
        </w:rPr>
      </w:pPr>
    </w:p>
    <w:p w14:paraId="216F603A" w14:textId="77777777" w:rsidR="00F75308" w:rsidRPr="00F75308" w:rsidRDefault="00F75308" w:rsidP="00F75308">
      <w:pPr>
        <w:spacing w:line="240" w:lineRule="auto"/>
        <w:jc w:val="both"/>
        <w:rPr>
          <w:rFonts w:cs="Open Sans"/>
          <w:i/>
        </w:rPr>
      </w:pPr>
      <w:r w:rsidRPr="00F75308">
        <w:rPr>
          <w:rFonts w:cs="Open Sans"/>
        </w:rPr>
        <w:t xml:space="preserve">As the Special </w:t>
      </w:r>
      <w:r w:rsidRPr="00F75308">
        <w:rPr>
          <w:rFonts w:cs="Open Sans"/>
          <w:iCs/>
        </w:rPr>
        <w:t>Rapporteur stressed</w:t>
      </w:r>
      <w:r w:rsidRPr="00F75308">
        <w:rPr>
          <w:rFonts w:cs="Open Sans"/>
          <w:i/>
          <w:iCs/>
        </w:rPr>
        <w:t xml:space="preserve">: Support for supported decision-making must always be based on the will and preference, or where it is impracticable to obtain the will and preference, the best interpretation of the will and preference of the individual. Supported decision-making must never occur </w:t>
      </w:r>
      <w:proofErr w:type="gramStart"/>
      <w:r w:rsidRPr="00F75308">
        <w:rPr>
          <w:rFonts w:cs="Open Sans"/>
          <w:i/>
          <w:iCs/>
        </w:rPr>
        <w:t>on the basis of</w:t>
      </w:r>
      <w:proofErr w:type="gramEnd"/>
      <w:r w:rsidRPr="00F75308">
        <w:rPr>
          <w:rFonts w:cs="Open Sans"/>
          <w:i/>
          <w:iCs/>
        </w:rPr>
        <w:t xml:space="preserve"> best interest.</w:t>
      </w:r>
      <w:r w:rsidRPr="00F75308">
        <w:rPr>
          <w:rStyle w:val="FootnoteReference"/>
          <w:rFonts w:cs="Open Sans"/>
          <w:i/>
          <w:iCs/>
        </w:rPr>
        <w:footnoteReference w:id="53"/>
      </w:r>
    </w:p>
    <w:p w14:paraId="48CB57F4" w14:textId="77777777" w:rsidR="00F75308" w:rsidRPr="00F75308" w:rsidRDefault="00F75308" w:rsidP="00F75308">
      <w:pPr>
        <w:spacing w:line="240" w:lineRule="auto"/>
        <w:jc w:val="both"/>
        <w:rPr>
          <w:rFonts w:eastAsia="Calibri" w:cs="Open Sans"/>
        </w:rPr>
      </w:pPr>
    </w:p>
    <w:p w14:paraId="3BF9FF09" w14:textId="77777777" w:rsidR="00F75308" w:rsidRPr="00F75308" w:rsidRDefault="00F75308" w:rsidP="00F75308">
      <w:pPr>
        <w:spacing w:line="240" w:lineRule="auto"/>
        <w:jc w:val="both"/>
        <w:rPr>
          <w:rFonts w:eastAsia="Calibri" w:cs="Open Sans"/>
        </w:rPr>
      </w:pPr>
      <w:proofErr w:type="gramStart"/>
      <w:r w:rsidRPr="00F75308">
        <w:rPr>
          <w:rFonts w:eastAsia="Calibri" w:cs="Open Sans"/>
        </w:rPr>
        <w:t>In order for</w:t>
      </w:r>
      <w:proofErr w:type="gramEnd"/>
      <w:r w:rsidRPr="00F75308">
        <w:rPr>
          <w:rFonts w:eastAsia="Calibri" w:cs="Open Sans"/>
        </w:rPr>
        <w:t xml:space="preserve"> supported decision-making to be respectful, adequate and appropriate, some safeguards need to be put in place. Safeguards </w:t>
      </w:r>
      <w:proofErr w:type="gramStart"/>
      <w:r w:rsidRPr="00F75308">
        <w:rPr>
          <w:rFonts w:eastAsia="Calibri" w:cs="Open Sans"/>
        </w:rPr>
        <w:t>can be seen as</w:t>
      </w:r>
      <w:proofErr w:type="gramEnd"/>
      <w:r w:rsidRPr="00F75308">
        <w:rPr>
          <w:rFonts w:eastAsia="Calibri" w:cs="Open Sans"/>
        </w:rPr>
        <w:t xml:space="preserve"> </w:t>
      </w:r>
      <w:proofErr w:type="spellStart"/>
      <w:r w:rsidRPr="00F75308">
        <w:rPr>
          <w:rFonts w:eastAsia="Calibri" w:cs="Open Sans"/>
        </w:rPr>
        <w:t>individualised</w:t>
      </w:r>
      <w:proofErr w:type="spellEnd"/>
      <w:r w:rsidRPr="00F75308">
        <w:rPr>
          <w:rFonts w:eastAsia="Calibri" w:cs="Open Sans"/>
        </w:rPr>
        <w:t xml:space="preserve"> arrangements in the process of identifying ones’ own will and preferences, but also a set of measures to prevent supporters overstepping their duties or even damaging the person they support, to guarantee that the person’s rights, will and preferences are respected. </w:t>
      </w:r>
    </w:p>
    <w:p w14:paraId="00B9DC7B" w14:textId="77777777" w:rsidR="00F75308" w:rsidRPr="00F75308" w:rsidRDefault="00F75308" w:rsidP="00F75308">
      <w:pPr>
        <w:spacing w:line="240" w:lineRule="auto"/>
        <w:jc w:val="both"/>
        <w:rPr>
          <w:rFonts w:eastAsia="Calibri" w:cs="Open Sans"/>
        </w:rPr>
      </w:pPr>
    </w:p>
    <w:p w14:paraId="754C16D9" w14:textId="77777777" w:rsidR="00F75308" w:rsidRPr="00F75308" w:rsidRDefault="00F75308" w:rsidP="00F75308">
      <w:pPr>
        <w:spacing w:line="240" w:lineRule="auto"/>
        <w:jc w:val="both"/>
        <w:rPr>
          <w:rFonts w:eastAsia="Calibri" w:cs="Open Sans"/>
        </w:rPr>
      </w:pPr>
      <w:r w:rsidRPr="00F75308">
        <w:rPr>
          <w:rFonts w:eastAsia="Calibri" w:cs="Open Sans"/>
        </w:rPr>
        <w:t>General Comment n. 1 provides for eight crucial features of safeguards</w:t>
      </w:r>
      <w:r w:rsidRPr="00F75308">
        <w:rPr>
          <w:rStyle w:val="FootnoteReference"/>
          <w:rFonts w:eastAsia="Calibri" w:cs="Open Sans"/>
        </w:rPr>
        <w:footnoteReference w:id="54"/>
      </w:r>
      <w:r w:rsidRPr="00F75308">
        <w:rPr>
          <w:rFonts w:eastAsia="Calibri" w:cs="Open Sans"/>
        </w:rPr>
        <w:t>:</w:t>
      </w:r>
    </w:p>
    <w:p w14:paraId="03157D92" w14:textId="77777777" w:rsidR="00F75308" w:rsidRPr="00F75308" w:rsidRDefault="00F75308" w:rsidP="00F75308">
      <w:pPr>
        <w:pStyle w:val="ListParagraph"/>
        <w:numPr>
          <w:ilvl w:val="0"/>
          <w:numId w:val="8"/>
        </w:numPr>
        <w:spacing w:line="240" w:lineRule="auto"/>
        <w:jc w:val="both"/>
        <w:rPr>
          <w:rFonts w:ascii="Open Sans" w:hAnsi="Open Sans" w:cs="Open Sans"/>
        </w:rPr>
      </w:pPr>
      <w:r w:rsidRPr="00F75308">
        <w:rPr>
          <w:rFonts w:ascii="Open Sans" w:hAnsi="Open Sans" w:cs="Open Sans"/>
        </w:rPr>
        <w:t>Appropriate and effective to prevent abuse, by both the supporters and third parties.</w:t>
      </w:r>
    </w:p>
    <w:p w14:paraId="6A7EF6EB" w14:textId="77777777" w:rsidR="00F75308" w:rsidRPr="00F75308" w:rsidRDefault="00F75308" w:rsidP="00F75308">
      <w:pPr>
        <w:pStyle w:val="ListParagraph"/>
        <w:numPr>
          <w:ilvl w:val="0"/>
          <w:numId w:val="8"/>
        </w:numPr>
        <w:spacing w:line="240" w:lineRule="auto"/>
        <w:jc w:val="both"/>
        <w:rPr>
          <w:rFonts w:ascii="Open Sans" w:hAnsi="Open Sans" w:cs="Open Sans"/>
        </w:rPr>
      </w:pPr>
      <w:r w:rsidRPr="00F75308">
        <w:rPr>
          <w:rFonts w:ascii="Open Sans" w:hAnsi="Open Sans" w:cs="Open Sans"/>
        </w:rPr>
        <w:t xml:space="preserve">Respectful of the right of the person. Safeguards cannot in any case limit any right laid out in the CRPD, </w:t>
      </w:r>
      <w:r w:rsidRPr="00F75308">
        <w:rPr>
          <w:rFonts w:ascii="Open Sans" w:eastAsia="Calibri" w:hAnsi="Open Sans" w:cs="Open Sans"/>
        </w:rPr>
        <w:t xml:space="preserve">such as the right to vote (art. 29), the right to marry and found </w:t>
      </w:r>
      <w:r w:rsidRPr="00F75308">
        <w:rPr>
          <w:rFonts w:ascii="Open Sans" w:eastAsia="Calibri" w:hAnsi="Open Sans" w:cs="Open Sans"/>
        </w:rPr>
        <w:lastRenderedPageBreak/>
        <w:t>a family (art. 23), the right to choose where to live (art. 19), access to justice (art. 13).</w:t>
      </w:r>
    </w:p>
    <w:p w14:paraId="23D38E03" w14:textId="77777777" w:rsidR="00F75308" w:rsidRPr="00F75308" w:rsidRDefault="00F75308" w:rsidP="00F75308">
      <w:pPr>
        <w:pStyle w:val="ListParagraph"/>
        <w:numPr>
          <w:ilvl w:val="0"/>
          <w:numId w:val="8"/>
        </w:numPr>
        <w:spacing w:line="240" w:lineRule="auto"/>
        <w:jc w:val="both"/>
        <w:rPr>
          <w:rFonts w:ascii="Open Sans" w:hAnsi="Open Sans" w:cs="Open Sans"/>
        </w:rPr>
      </w:pPr>
      <w:r w:rsidRPr="00F75308">
        <w:rPr>
          <w:rFonts w:ascii="Open Sans" w:hAnsi="Open Sans" w:cs="Open Sans"/>
        </w:rPr>
        <w:t xml:space="preserve">Respectful of the will and preferences of the person, replacing the “best interest” principle. </w:t>
      </w:r>
      <w:r w:rsidRPr="00F75308">
        <w:rPr>
          <w:rFonts w:ascii="Open Sans" w:hAnsi="Open Sans" w:cs="Open Sans"/>
        </w:rPr>
        <w:br/>
        <w:t xml:space="preserve">The notion of “best interpretation of will and preferences” allows for decisions when will and preferences cannot be determined with certainty. It is also necessary to set up standards for situations in which expressed will and preferences would lead to serious harm, as well as in cases of conflicting will and preferences. </w:t>
      </w:r>
    </w:p>
    <w:p w14:paraId="05FBBE25" w14:textId="77777777" w:rsidR="00F75308" w:rsidRPr="00F75308" w:rsidRDefault="00F75308" w:rsidP="00F75308">
      <w:pPr>
        <w:pStyle w:val="ListParagraph"/>
        <w:numPr>
          <w:ilvl w:val="0"/>
          <w:numId w:val="8"/>
        </w:numPr>
        <w:spacing w:line="240" w:lineRule="auto"/>
        <w:jc w:val="both"/>
        <w:rPr>
          <w:rFonts w:ascii="Open Sans" w:hAnsi="Open Sans" w:cs="Open Sans"/>
        </w:rPr>
      </w:pPr>
      <w:r w:rsidRPr="00F75308">
        <w:rPr>
          <w:rFonts w:ascii="Open Sans" w:hAnsi="Open Sans" w:cs="Open Sans"/>
        </w:rPr>
        <w:t xml:space="preserve">Free of conflict of interest and undue influence, that might undermine the relationship between the supporter and the supported person and this latter’s freedom of choice. </w:t>
      </w:r>
    </w:p>
    <w:p w14:paraId="25BA35A2" w14:textId="77777777" w:rsidR="00F75308" w:rsidRPr="00F75308" w:rsidRDefault="00F75308" w:rsidP="00F75308">
      <w:pPr>
        <w:pStyle w:val="ListParagraph"/>
        <w:numPr>
          <w:ilvl w:val="0"/>
          <w:numId w:val="8"/>
        </w:numPr>
        <w:spacing w:line="240" w:lineRule="auto"/>
        <w:jc w:val="both"/>
        <w:rPr>
          <w:rFonts w:ascii="Open Sans" w:hAnsi="Open Sans" w:cs="Open Sans"/>
        </w:rPr>
      </w:pPr>
      <w:r w:rsidRPr="00F75308">
        <w:rPr>
          <w:rFonts w:ascii="Open Sans" w:hAnsi="Open Sans" w:cs="Open Sans"/>
        </w:rPr>
        <w:t xml:space="preserve">Proportional and tailored to the person’s circumstances. The person supported should always be involved in the assessment and re-assessments of the kind of support needed. </w:t>
      </w:r>
    </w:p>
    <w:p w14:paraId="73A8576C" w14:textId="77777777" w:rsidR="00F75308" w:rsidRPr="00F75308" w:rsidRDefault="00F75308" w:rsidP="00F75308">
      <w:pPr>
        <w:pStyle w:val="ListParagraph"/>
        <w:numPr>
          <w:ilvl w:val="0"/>
          <w:numId w:val="8"/>
        </w:numPr>
        <w:spacing w:line="240" w:lineRule="auto"/>
        <w:jc w:val="both"/>
        <w:rPr>
          <w:rFonts w:ascii="Open Sans" w:hAnsi="Open Sans" w:cs="Open Sans"/>
        </w:rPr>
      </w:pPr>
      <w:r w:rsidRPr="00F75308">
        <w:rPr>
          <w:rFonts w:ascii="Open Sans" w:hAnsi="Open Sans" w:cs="Open Sans"/>
        </w:rPr>
        <w:t xml:space="preserve">In place for the shortest time possible. Capacity should be understood as a dynamic notion </w:t>
      </w:r>
      <w:proofErr w:type="gramStart"/>
      <w:r w:rsidRPr="00F75308">
        <w:rPr>
          <w:rFonts w:ascii="Open Sans" w:hAnsi="Open Sans" w:cs="Open Sans"/>
        </w:rPr>
        <w:t>taking into account</w:t>
      </w:r>
      <w:proofErr w:type="gramEnd"/>
      <w:r w:rsidRPr="00F75308">
        <w:rPr>
          <w:rFonts w:ascii="Open Sans" w:hAnsi="Open Sans" w:cs="Open Sans"/>
        </w:rPr>
        <w:t xml:space="preserve"> also potential future changes. In any case, as soon as a specific measure becomes unnecessary or unwanted by the supported person, it needs to be removed. </w:t>
      </w:r>
    </w:p>
    <w:p w14:paraId="1C2EC6B1" w14:textId="77777777" w:rsidR="00F75308" w:rsidRPr="00F75308" w:rsidRDefault="00F75308" w:rsidP="00F75308">
      <w:pPr>
        <w:pStyle w:val="ListParagraph"/>
        <w:numPr>
          <w:ilvl w:val="0"/>
          <w:numId w:val="8"/>
        </w:numPr>
        <w:spacing w:line="240" w:lineRule="auto"/>
        <w:jc w:val="both"/>
        <w:rPr>
          <w:rFonts w:ascii="Open Sans" w:hAnsi="Open Sans" w:cs="Open Sans"/>
        </w:rPr>
      </w:pPr>
      <w:r w:rsidRPr="00F75308">
        <w:rPr>
          <w:rFonts w:ascii="Open Sans" w:hAnsi="Open Sans" w:cs="Open Sans"/>
        </w:rPr>
        <w:t xml:space="preserve">Subject to regular review by a competent, independent and impartial authority or judicial body. The body should be made up of experts who have competence in human rights and other legal requirements, independent from other bodies and impartial with respect to other interested parties. </w:t>
      </w:r>
    </w:p>
    <w:p w14:paraId="498942E6" w14:textId="77777777" w:rsidR="00F75308" w:rsidRPr="00F75308" w:rsidRDefault="00F75308" w:rsidP="00F75308">
      <w:pPr>
        <w:pStyle w:val="ListParagraph"/>
        <w:numPr>
          <w:ilvl w:val="0"/>
          <w:numId w:val="8"/>
        </w:numPr>
        <w:spacing w:line="240" w:lineRule="auto"/>
        <w:jc w:val="both"/>
        <w:rPr>
          <w:rFonts w:ascii="Open Sans" w:hAnsi="Open Sans" w:cs="Open Sans"/>
        </w:rPr>
      </w:pPr>
      <w:r w:rsidRPr="00F75308">
        <w:rPr>
          <w:rFonts w:ascii="Open Sans" w:hAnsi="Open Sans" w:cs="Open Sans"/>
        </w:rPr>
        <w:t xml:space="preserve">Proportional to the degree to which such measures affect the person’s rights and interests, </w:t>
      </w:r>
      <w:proofErr w:type="gramStart"/>
      <w:r w:rsidRPr="00F75308">
        <w:rPr>
          <w:rFonts w:ascii="Open Sans" w:hAnsi="Open Sans" w:cs="Open Sans"/>
        </w:rPr>
        <w:t>in order for</w:t>
      </w:r>
      <w:proofErr w:type="gramEnd"/>
      <w:r w:rsidRPr="00F75308">
        <w:rPr>
          <w:rFonts w:ascii="Open Sans" w:hAnsi="Open Sans" w:cs="Open Sans"/>
        </w:rPr>
        <w:t xml:space="preserve"> the person to not receive too little or too much of the support. </w:t>
      </w:r>
    </w:p>
    <w:p w14:paraId="31D86026" w14:textId="3E527501" w:rsidR="00F75308" w:rsidRDefault="00F75308" w:rsidP="00F75308">
      <w:pPr>
        <w:spacing w:line="240" w:lineRule="auto"/>
        <w:jc w:val="both"/>
        <w:rPr>
          <w:rFonts w:cs="Open Sans"/>
        </w:rPr>
      </w:pPr>
      <w:r w:rsidRPr="00F75308">
        <w:rPr>
          <w:rFonts w:cs="Open Sans"/>
        </w:rPr>
        <w:t xml:space="preserve">Inclusion Europe fully supports the transition from substituted decision-making to supported decision-making, which is a right that must be recognized in national law according to the correct implementation of CRPD and the relevant jurisprudence. Good-quality information around supported decision-making schemes and how to access them should be made accessible to people with disabilities, their families and other relevant stakeholders, including national registries of supporters or other forms of legitimation and monitoring. </w:t>
      </w:r>
    </w:p>
    <w:p w14:paraId="7C5F8878" w14:textId="78034D04" w:rsidR="00F75308" w:rsidRDefault="00F75308" w:rsidP="00F75308">
      <w:pPr>
        <w:spacing w:line="240" w:lineRule="auto"/>
        <w:jc w:val="both"/>
        <w:rPr>
          <w:rFonts w:cs="Open Sans"/>
        </w:rPr>
      </w:pPr>
    </w:p>
    <w:p w14:paraId="31AE822C" w14:textId="0EC4A53C" w:rsidR="00F75308" w:rsidRDefault="00F75308" w:rsidP="00F75308">
      <w:pPr>
        <w:spacing w:line="240" w:lineRule="auto"/>
        <w:jc w:val="both"/>
        <w:rPr>
          <w:rFonts w:cs="Open Sans"/>
        </w:rPr>
      </w:pPr>
    </w:p>
    <w:p w14:paraId="29039AB5" w14:textId="0A52D62B" w:rsidR="00F75308" w:rsidRDefault="00F75308" w:rsidP="00F75308">
      <w:pPr>
        <w:spacing w:line="240" w:lineRule="auto"/>
        <w:jc w:val="both"/>
        <w:rPr>
          <w:rFonts w:cs="Open Sans"/>
        </w:rPr>
      </w:pPr>
    </w:p>
    <w:p w14:paraId="26EEDCE1" w14:textId="349C727D" w:rsidR="00F75308" w:rsidRDefault="00F75308" w:rsidP="00F75308">
      <w:pPr>
        <w:spacing w:line="240" w:lineRule="auto"/>
        <w:jc w:val="both"/>
        <w:rPr>
          <w:rFonts w:cs="Open Sans"/>
        </w:rPr>
      </w:pPr>
    </w:p>
    <w:p w14:paraId="70E0FB93" w14:textId="02203243" w:rsidR="00F75308" w:rsidRDefault="00F75308" w:rsidP="00F75308">
      <w:pPr>
        <w:spacing w:line="240" w:lineRule="auto"/>
        <w:jc w:val="both"/>
        <w:rPr>
          <w:rFonts w:cs="Open Sans"/>
        </w:rPr>
      </w:pPr>
    </w:p>
    <w:p w14:paraId="2834F18F" w14:textId="1223BDCA" w:rsidR="00F75308" w:rsidRDefault="00F75308" w:rsidP="00F75308">
      <w:pPr>
        <w:spacing w:line="240" w:lineRule="auto"/>
        <w:jc w:val="both"/>
        <w:rPr>
          <w:rFonts w:cs="Open Sans"/>
        </w:rPr>
      </w:pPr>
    </w:p>
    <w:p w14:paraId="0034B9C4" w14:textId="01C73D58" w:rsidR="00F75308" w:rsidRDefault="00F75308" w:rsidP="00F75308">
      <w:pPr>
        <w:spacing w:line="240" w:lineRule="auto"/>
        <w:jc w:val="both"/>
        <w:rPr>
          <w:rFonts w:cs="Open Sans"/>
        </w:rPr>
      </w:pPr>
    </w:p>
    <w:p w14:paraId="538901BB" w14:textId="4A1443F4" w:rsidR="00F75308" w:rsidRDefault="00F75308" w:rsidP="00F75308">
      <w:pPr>
        <w:spacing w:line="240" w:lineRule="auto"/>
        <w:jc w:val="both"/>
        <w:rPr>
          <w:rFonts w:cs="Open Sans"/>
        </w:rPr>
      </w:pPr>
    </w:p>
    <w:p w14:paraId="067FCA2D" w14:textId="77777777" w:rsidR="00F75308" w:rsidRPr="00F75308" w:rsidRDefault="00F75308" w:rsidP="00F75308">
      <w:pPr>
        <w:spacing w:line="240" w:lineRule="auto"/>
        <w:jc w:val="both"/>
        <w:rPr>
          <w:rFonts w:cs="Open Sans"/>
        </w:rPr>
      </w:pPr>
    </w:p>
    <w:p w14:paraId="54ED6F8A" w14:textId="77777777" w:rsidR="00F75308" w:rsidRPr="00F75308" w:rsidRDefault="00F75308" w:rsidP="00F75308">
      <w:pPr>
        <w:pBdr>
          <w:top w:val="single" w:sz="4" w:space="1" w:color="auto"/>
          <w:left w:val="single" w:sz="4" w:space="4" w:color="auto"/>
          <w:bottom w:val="single" w:sz="4" w:space="1" w:color="auto"/>
          <w:right w:val="single" w:sz="4" w:space="4" w:color="auto"/>
        </w:pBdr>
        <w:jc w:val="both"/>
        <w:rPr>
          <w:rFonts w:cs="Open Sans"/>
        </w:rPr>
      </w:pPr>
      <w:r w:rsidRPr="00F75308">
        <w:rPr>
          <w:rFonts w:cs="Open Sans"/>
        </w:rPr>
        <w:lastRenderedPageBreak/>
        <w:t>Video/ articles on supported decision making</w:t>
      </w:r>
    </w:p>
    <w:p w14:paraId="33DCE3E4" w14:textId="77777777" w:rsidR="00F75308" w:rsidRPr="00F75308" w:rsidRDefault="00F75308" w:rsidP="00F75308">
      <w:pPr>
        <w:pBdr>
          <w:top w:val="single" w:sz="4" w:space="1" w:color="auto"/>
          <w:left w:val="single" w:sz="4" w:space="4" w:color="auto"/>
          <w:bottom w:val="single" w:sz="4" w:space="1" w:color="auto"/>
          <w:right w:val="single" w:sz="4" w:space="4" w:color="auto"/>
        </w:pBdr>
        <w:jc w:val="both"/>
        <w:rPr>
          <w:rFonts w:cs="Open Sans"/>
        </w:rPr>
      </w:pPr>
      <w:r w:rsidRPr="00F75308">
        <w:rPr>
          <w:rFonts w:cs="Open Sans"/>
        </w:rPr>
        <w:fldChar w:fldCharType="begin"/>
      </w:r>
      <w:r w:rsidRPr="00F75308">
        <w:rPr>
          <w:rFonts w:cs="Open Sans"/>
        </w:rPr>
        <w:instrText xml:space="preserve"> HYPERLINK "http://www.right-to-decide.eu" </w:instrText>
      </w:r>
      <w:r w:rsidRPr="00F75308">
        <w:rPr>
          <w:rFonts w:cs="Open Sans"/>
        </w:rPr>
        <w:fldChar w:fldCharType="separate"/>
      </w:r>
      <w:r w:rsidRPr="00F75308">
        <w:rPr>
          <w:rStyle w:val="Hyperlink"/>
          <w:rFonts w:cs="Open Sans"/>
        </w:rPr>
        <w:t>www.right-to-decide.eu</w:t>
      </w:r>
    </w:p>
    <w:p w14:paraId="3C1F64BD" w14:textId="77777777" w:rsidR="00F75308" w:rsidRPr="00F75308" w:rsidRDefault="00F75308" w:rsidP="00F75308">
      <w:pPr>
        <w:pBdr>
          <w:top w:val="single" w:sz="4" w:space="1" w:color="auto"/>
          <w:left w:val="single" w:sz="4" w:space="4" w:color="auto"/>
          <w:bottom w:val="single" w:sz="4" w:space="1" w:color="auto"/>
          <w:right w:val="single" w:sz="4" w:space="4" w:color="auto"/>
        </w:pBdr>
        <w:jc w:val="both"/>
        <w:rPr>
          <w:rStyle w:val="Hyperlink"/>
          <w:rFonts w:cs="Open Sans"/>
        </w:rPr>
      </w:pPr>
      <w:r w:rsidRPr="00F75308">
        <w:rPr>
          <w:rFonts w:cs="Open Sans"/>
        </w:rPr>
        <w:fldChar w:fldCharType="end"/>
      </w:r>
      <w:r w:rsidRPr="00F75308">
        <w:rPr>
          <w:rFonts w:cs="Open Sans"/>
        </w:rPr>
        <w:t xml:space="preserve">Fundamental Rights Agency (FRA) </w:t>
      </w:r>
      <w:hyperlink r:id="rId22">
        <w:r w:rsidRPr="00F75308">
          <w:rPr>
            <w:rStyle w:val="Hyperlink"/>
            <w:rFonts w:cs="Open Sans"/>
          </w:rPr>
          <w:t>report</w:t>
        </w:r>
      </w:hyperlink>
      <w:r w:rsidRPr="00F75308">
        <w:rPr>
          <w:rFonts w:cs="Open Sans"/>
        </w:rPr>
        <w:t xml:space="preserve"> on legal capacity</w:t>
      </w:r>
    </w:p>
    <w:p w14:paraId="1B68885F" w14:textId="77777777" w:rsidR="00F75308" w:rsidRPr="00F75308" w:rsidRDefault="00F75308" w:rsidP="00F75308">
      <w:pPr>
        <w:pBdr>
          <w:top w:val="single" w:sz="4" w:space="1" w:color="auto"/>
          <w:left w:val="single" w:sz="4" w:space="4" w:color="auto"/>
          <w:bottom w:val="single" w:sz="4" w:space="1" w:color="auto"/>
          <w:right w:val="single" w:sz="4" w:space="4" w:color="auto"/>
        </w:pBdr>
        <w:jc w:val="both"/>
        <w:rPr>
          <w:rFonts w:cs="Open Sans"/>
        </w:rPr>
      </w:pPr>
      <w:r w:rsidRPr="00F75308">
        <w:rPr>
          <w:rFonts w:cs="Open Sans"/>
        </w:rPr>
        <w:t xml:space="preserve">Mental Health Europe (MHE) </w:t>
      </w:r>
      <w:hyperlink r:id="rId23">
        <w:r w:rsidRPr="00F75308">
          <w:rPr>
            <w:rStyle w:val="Hyperlink"/>
            <w:rFonts w:cs="Open Sans"/>
          </w:rPr>
          <w:t>report</w:t>
        </w:r>
      </w:hyperlink>
      <w:r w:rsidRPr="00F75308">
        <w:rPr>
          <w:rFonts w:cs="Open Sans"/>
        </w:rPr>
        <w:t xml:space="preserve"> on exclusion</w:t>
      </w:r>
    </w:p>
    <w:p w14:paraId="14445298" w14:textId="77777777" w:rsidR="00F75308" w:rsidRPr="00F75308" w:rsidRDefault="00F75308" w:rsidP="00F75308">
      <w:pPr>
        <w:pBdr>
          <w:top w:val="single" w:sz="4" w:space="1" w:color="auto"/>
          <w:left w:val="single" w:sz="4" w:space="4" w:color="auto"/>
          <w:bottom w:val="single" w:sz="4" w:space="1" w:color="auto"/>
          <w:right w:val="single" w:sz="4" w:space="4" w:color="auto"/>
        </w:pBdr>
        <w:jc w:val="both"/>
        <w:rPr>
          <w:rFonts w:cs="Open Sans"/>
        </w:rPr>
      </w:pPr>
      <w:r w:rsidRPr="00F75308">
        <w:rPr>
          <w:rFonts w:cs="Open Sans"/>
        </w:rPr>
        <w:t xml:space="preserve">Inclusion Europe </w:t>
      </w:r>
      <w:hyperlink r:id="rId24" w:history="1">
        <w:r w:rsidRPr="00F75308">
          <w:rPr>
            <w:rStyle w:val="Hyperlink"/>
            <w:rFonts w:cs="Open Sans"/>
          </w:rPr>
          <w:t>position paper</w:t>
        </w:r>
      </w:hyperlink>
      <w:r w:rsidRPr="00F75308">
        <w:rPr>
          <w:rFonts w:cs="Open Sans"/>
        </w:rPr>
        <w:t xml:space="preserve"> on safeguards for legal capacity</w:t>
      </w:r>
    </w:p>
    <w:p w14:paraId="1C215FE5" w14:textId="77777777" w:rsidR="00F75308" w:rsidRPr="00F75308" w:rsidRDefault="00F75308" w:rsidP="00F75308">
      <w:pPr>
        <w:pBdr>
          <w:top w:val="single" w:sz="4" w:space="1" w:color="auto"/>
          <w:left w:val="single" w:sz="4" w:space="4" w:color="auto"/>
          <w:bottom w:val="single" w:sz="4" w:space="1" w:color="auto"/>
          <w:right w:val="single" w:sz="4" w:space="4" w:color="auto"/>
        </w:pBdr>
        <w:jc w:val="both"/>
        <w:rPr>
          <w:rFonts w:cs="Open Sans"/>
        </w:rPr>
      </w:pPr>
      <w:r w:rsidRPr="00F75308">
        <w:rPr>
          <w:rFonts w:cs="Open Sans"/>
        </w:rPr>
        <w:t xml:space="preserve">Inclusion Europe </w:t>
      </w:r>
      <w:hyperlink r:id="rId25">
        <w:r w:rsidRPr="00F75308">
          <w:rPr>
            <w:rStyle w:val="Hyperlink"/>
            <w:rFonts w:cs="Open Sans"/>
          </w:rPr>
          <w:t>article</w:t>
        </w:r>
      </w:hyperlink>
      <w:r w:rsidRPr="00F75308">
        <w:rPr>
          <w:rFonts w:cs="Open Sans"/>
        </w:rPr>
        <w:t xml:space="preserve"> on launching www.right-to-decide.eu</w:t>
      </w:r>
    </w:p>
    <w:p w14:paraId="4768A364" w14:textId="77777777" w:rsidR="00F75308" w:rsidRPr="00F75308" w:rsidRDefault="00F75308" w:rsidP="00F75308">
      <w:pPr>
        <w:pBdr>
          <w:top w:val="single" w:sz="4" w:space="1" w:color="auto"/>
          <w:left w:val="single" w:sz="4" w:space="4" w:color="auto"/>
          <w:bottom w:val="single" w:sz="4" w:space="1" w:color="auto"/>
          <w:right w:val="single" w:sz="4" w:space="4" w:color="auto"/>
        </w:pBdr>
        <w:jc w:val="both"/>
        <w:rPr>
          <w:rFonts w:cs="Open Sans"/>
        </w:rPr>
      </w:pPr>
      <w:r w:rsidRPr="00F75308">
        <w:rPr>
          <w:rFonts w:cs="Open Sans"/>
        </w:rPr>
        <w:t xml:space="preserve">Inclusion Europe </w:t>
      </w:r>
      <w:hyperlink r:id="rId26">
        <w:r w:rsidRPr="00F75308">
          <w:rPr>
            <w:rStyle w:val="Hyperlink"/>
            <w:rFonts w:cs="Open Sans"/>
          </w:rPr>
          <w:t>article</w:t>
        </w:r>
      </w:hyperlink>
      <w:r w:rsidRPr="00F75308">
        <w:rPr>
          <w:rFonts w:cs="Open Sans"/>
        </w:rPr>
        <w:t xml:space="preserve"> on legal capacity </w:t>
      </w:r>
    </w:p>
    <w:p w14:paraId="14510CF2" w14:textId="77777777" w:rsidR="00F75308" w:rsidRPr="00F75308" w:rsidRDefault="00F75308" w:rsidP="00F75308">
      <w:pPr>
        <w:pBdr>
          <w:top w:val="single" w:sz="4" w:space="1" w:color="auto"/>
          <w:left w:val="single" w:sz="4" w:space="4" w:color="auto"/>
          <w:bottom w:val="single" w:sz="4" w:space="1" w:color="auto"/>
          <w:right w:val="single" w:sz="4" w:space="4" w:color="auto"/>
        </w:pBdr>
        <w:jc w:val="both"/>
        <w:rPr>
          <w:rFonts w:cs="Open Sans"/>
        </w:rPr>
      </w:pPr>
      <w:r w:rsidRPr="00F75308">
        <w:rPr>
          <w:rFonts w:cs="Open Sans"/>
        </w:rPr>
        <w:t xml:space="preserve">Inclusion Europe </w:t>
      </w:r>
      <w:hyperlink r:id="rId27">
        <w:r w:rsidRPr="00F75308">
          <w:rPr>
            <w:rStyle w:val="Hyperlink"/>
            <w:rFonts w:cs="Open Sans"/>
          </w:rPr>
          <w:t>article</w:t>
        </w:r>
      </w:hyperlink>
      <w:r w:rsidRPr="00F75308">
        <w:rPr>
          <w:rFonts w:cs="Open Sans"/>
        </w:rPr>
        <w:t xml:space="preserve"> on “best interest” principle </w:t>
      </w:r>
    </w:p>
    <w:p w14:paraId="046A5CAF" w14:textId="77777777" w:rsidR="00F75308" w:rsidRPr="00F75308" w:rsidRDefault="00F75308" w:rsidP="00F75308">
      <w:pPr>
        <w:pBdr>
          <w:top w:val="single" w:sz="4" w:space="1" w:color="auto"/>
          <w:left w:val="single" w:sz="4" w:space="4" w:color="auto"/>
          <w:bottom w:val="single" w:sz="4" w:space="1" w:color="auto"/>
          <w:right w:val="single" w:sz="4" w:space="4" w:color="auto"/>
        </w:pBdr>
        <w:jc w:val="both"/>
        <w:rPr>
          <w:rFonts w:cs="Open Sans"/>
        </w:rPr>
      </w:pPr>
      <w:r w:rsidRPr="00F75308">
        <w:rPr>
          <w:rFonts w:cs="Open Sans"/>
        </w:rPr>
        <w:t xml:space="preserve">Inclusion Europe </w:t>
      </w:r>
      <w:hyperlink r:id="rId28">
        <w:r w:rsidRPr="00F75308">
          <w:rPr>
            <w:rStyle w:val="Hyperlink"/>
            <w:rFonts w:cs="Open Sans"/>
          </w:rPr>
          <w:t>article</w:t>
        </w:r>
      </w:hyperlink>
      <w:r w:rsidRPr="00F75308">
        <w:rPr>
          <w:rFonts w:cs="Open Sans"/>
        </w:rPr>
        <w:t xml:space="preserve"> on guardianship</w:t>
      </w:r>
    </w:p>
    <w:p w14:paraId="7F7264F6" w14:textId="77777777" w:rsidR="00F75308" w:rsidRPr="00F75308" w:rsidRDefault="00F75308" w:rsidP="00F75308">
      <w:pPr>
        <w:pBdr>
          <w:top w:val="single" w:sz="4" w:space="1" w:color="auto"/>
          <w:left w:val="single" w:sz="4" w:space="4" w:color="auto"/>
          <w:bottom w:val="single" w:sz="4" w:space="1" w:color="auto"/>
          <w:right w:val="single" w:sz="4" w:space="4" w:color="auto"/>
        </w:pBdr>
        <w:jc w:val="both"/>
        <w:rPr>
          <w:rFonts w:cs="Open Sans"/>
        </w:rPr>
      </w:pPr>
      <w:hyperlink r:id="rId29">
        <w:r w:rsidRPr="00F75308">
          <w:rPr>
            <w:rStyle w:val="Hyperlink"/>
            <w:rFonts w:cs="Open Sans"/>
          </w:rPr>
          <w:t>Positive testimony</w:t>
        </w:r>
      </w:hyperlink>
      <w:r w:rsidRPr="00F75308">
        <w:rPr>
          <w:rFonts w:cs="Open Sans"/>
        </w:rPr>
        <w:t xml:space="preserve"> on regaining the right to vote</w:t>
      </w:r>
    </w:p>
    <w:p w14:paraId="629824D4" w14:textId="77777777" w:rsidR="00F75308" w:rsidRPr="00F75308" w:rsidRDefault="00F75308" w:rsidP="00F75308">
      <w:pPr>
        <w:pBdr>
          <w:top w:val="single" w:sz="4" w:space="1" w:color="auto"/>
          <w:left w:val="single" w:sz="4" w:space="4" w:color="auto"/>
          <w:bottom w:val="single" w:sz="4" w:space="1" w:color="auto"/>
          <w:right w:val="single" w:sz="4" w:space="4" w:color="auto"/>
        </w:pBdr>
        <w:jc w:val="both"/>
        <w:rPr>
          <w:rFonts w:cs="Open Sans"/>
        </w:rPr>
      </w:pPr>
    </w:p>
    <w:p w14:paraId="01C9D5C6" w14:textId="77777777" w:rsidR="00F75308" w:rsidRPr="00F75308" w:rsidRDefault="00F75308" w:rsidP="00F75308">
      <w:pPr>
        <w:jc w:val="both"/>
        <w:rPr>
          <w:rFonts w:cs="Open Sans"/>
          <w:b/>
          <w:sz w:val="28"/>
          <w:szCs w:val="34"/>
        </w:rPr>
      </w:pPr>
    </w:p>
    <w:p w14:paraId="371AD0F7" w14:textId="77777777" w:rsidR="00F75308" w:rsidRPr="00F75308" w:rsidRDefault="00F75308" w:rsidP="00F75308">
      <w:pPr>
        <w:rPr>
          <w:rFonts w:cs="Open Sans"/>
        </w:rPr>
      </w:pPr>
    </w:p>
    <w:p w14:paraId="4B99056E" w14:textId="77777777" w:rsidR="00E47177" w:rsidRPr="00F75308" w:rsidRDefault="00E47177">
      <w:pPr>
        <w:rPr>
          <w:rFonts w:cs="Open Sans"/>
          <w:color w:val="000008"/>
          <w:sz w:val="22"/>
        </w:rPr>
      </w:pPr>
    </w:p>
    <w:p w14:paraId="1299C43A" w14:textId="77777777" w:rsidR="00E47177" w:rsidRPr="00F75308" w:rsidRDefault="00E47177">
      <w:pPr>
        <w:rPr>
          <w:rFonts w:cs="Open Sans"/>
          <w:color w:val="000008"/>
          <w:sz w:val="22"/>
        </w:rPr>
      </w:pPr>
    </w:p>
    <w:p w14:paraId="4DDBEF00" w14:textId="77777777" w:rsidR="00E47177" w:rsidRPr="00F75308" w:rsidRDefault="00E47177">
      <w:pPr>
        <w:rPr>
          <w:rFonts w:cs="Open Sans"/>
          <w:color w:val="000008"/>
          <w:sz w:val="22"/>
        </w:rPr>
      </w:pPr>
    </w:p>
    <w:p w14:paraId="3461D779" w14:textId="77777777" w:rsidR="00E47177" w:rsidRPr="00F75308" w:rsidRDefault="00E47177">
      <w:pPr>
        <w:rPr>
          <w:rFonts w:cs="Open Sans"/>
          <w:color w:val="000008"/>
          <w:sz w:val="22"/>
        </w:rPr>
      </w:pPr>
    </w:p>
    <w:p w14:paraId="3CF2D8B6" w14:textId="77777777" w:rsidR="00E47177" w:rsidRPr="00F75308" w:rsidRDefault="00E47177">
      <w:pPr>
        <w:rPr>
          <w:rFonts w:cs="Open Sans"/>
          <w:color w:val="000008"/>
          <w:sz w:val="22"/>
        </w:rPr>
      </w:pPr>
    </w:p>
    <w:sectPr w:rsidR="00E47177" w:rsidRPr="00F75308" w:rsidSect="00B74E87">
      <w:headerReference w:type="default" r:id="rId30"/>
      <w:footerReference w:type="default" r:id="rId31"/>
      <w:footerReference w:type="first" r:id="rId32"/>
      <w:pgSz w:w="11906" w:h="16838"/>
      <w:pgMar w:top="1749" w:right="1417" w:bottom="2081" w:left="1417" w:header="850" w:footer="850" w:gutter="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12D9D" w14:textId="77777777" w:rsidR="00A920D4" w:rsidRDefault="00A920D4" w:rsidP="00E47177">
      <w:pPr>
        <w:spacing w:line="240" w:lineRule="auto"/>
      </w:pPr>
      <w:r>
        <w:separator/>
      </w:r>
    </w:p>
  </w:endnote>
  <w:endnote w:type="continuationSeparator" w:id="0">
    <w:p w14:paraId="07E66E8E" w14:textId="77777777" w:rsidR="00A920D4" w:rsidRDefault="00A920D4" w:rsidP="00E47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en Sans SemiBold">
    <w:altName w:val="Segoe UI"/>
    <w:charset w:val="EE"/>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5C74" w14:textId="77777777" w:rsidR="00E47177" w:rsidRDefault="001C2F98">
    <w:pPr>
      <w:jc w:val="right"/>
      <w:rPr>
        <w:b/>
        <w:color w:val="333333"/>
        <w:sz w:val="28"/>
        <w:szCs w:val="28"/>
      </w:rPr>
    </w:pPr>
    <w:r>
      <w:rPr>
        <w:b/>
        <w:color w:val="333333"/>
        <w:sz w:val="28"/>
        <w:szCs w:val="28"/>
      </w:rPr>
      <w:fldChar w:fldCharType="begin"/>
    </w:r>
    <w:r w:rsidR="00452B0F">
      <w:rPr>
        <w:b/>
        <w:sz w:val="28"/>
        <w:szCs w:val="28"/>
      </w:rPr>
      <w:instrText>PAGE</w:instrText>
    </w:r>
    <w:r>
      <w:rPr>
        <w:b/>
        <w:sz w:val="28"/>
        <w:szCs w:val="28"/>
      </w:rPr>
      <w:fldChar w:fldCharType="separate"/>
    </w:r>
    <w:r w:rsidR="00FF78B8">
      <w:rPr>
        <w:b/>
        <w:noProof/>
        <w:sz w:val="28"/>
        <w:szCs w:val="28"/>
      </w:rPr>
      <w:t>6</w:t>
    </w:r>
    <w:r>
      <w:rPr>
        <w:b/>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91A9" w14:textId="60763A65" w:rsidR="00E47177" w:rsidRDefault="00A46332" w:rsidP="00F835DF">
    <w:pPr>
      <w:pStyle w:val="Header"/>
      <w:rPr>
        <w:b/>
        <w:bCs/>
        <w:color w:val="ED0F69"/>
      </w:rPr>
    </w:pPr>
    <w:r>
      <w:rPr>
        <w:b/>
        <w:bCs/>
        <w:noProof/>
        <w:color w:val="ED0F69"/>
        <w:lang w:eastAsia="zh-TW"/>
      </w:rPr>
      <mc:AlternateContent>
        <mc:Choice Requires="wps">
          <w:drawing>
            <wp:anchor distT="0" distB="0" distL="114300" distR="114300" simplePos="0" relativeHeight="251660288" behindDoc="0" locked="0" layoutInCell="1" allowOverlap="1" wp14:anchorId="6A96F1BD" wp14:editId="26DBFC99">
              <wp:simplePos x="0" y="0"/>
              <wp:positionH relativeFrom="column">
                <wp:posOffset>1910080</wp:posOffset>
              </wp:positionH>
              <wp:positionV relativeFrom="paragraph">
                <wp:posOffset>-26670</wp:posOffset>
              </wp:positionV>
              <wp:extent cx="2893060" cy="409575"/>
              <wp:effectExtent l="0" t="0" r="254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8B8B3" w14:textId="71148A3D" w:rsidR="00F835DF" w:rsidRPr="00F835DF" w:rsidRDefault="00A729A1" w:rsidP="00F835DF">
                          <w:pPr>
                            <w:pStyle w:val="Header"/>
                            <w:rPr>
                              <w:b/>
                              <w:bCs/>
                              <w:color w:val="ED0F69"/>
                            </w:rPr>
                          </w:pPr>
                          <w:r>
                            <w:rPr>
                              <w:b/>
                              <w:bCs/>
                              <w:color w:val="ED0F69"/>
                            </w:rPr>
                            <w:t xml:space="preserve">Ambitions. Rights. Belonging. </w:t>
                          </w:r>
                          <w:r w:rsidR="00F835DF">
                            <w:rPr>
                              <w:b/>
                              <w:bCs/>
                              <w:color w:val="ED0F69"/>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96F1BD" id="_x0000_t202" coordsize="21600,21600" o:spt="202" path="m,l,21600r21600,l21600,xe">
              <v:stroke joinstyle="miter"/>
              <v:path gradientshapeok="t" o:connecttype="rect"/>
            </v:shapetype>
            <v:shape id="Text Box 1" o:spid="_x0000_s1026" type="#_x0000_t202" style="position:absolute;margin-left:150.4pt;margin-top:-2.1pt;width:227.8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zegA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" stroked="f">
              <v:textbox>
                <w:txbxContent>
                  <w:p w14:paraId="5BF8B8B3" w14:textId="71148A3D" w:rsidR="00F835DF" w:rsidRPr="00F835DF" w:rsidRDefault="00A729A1" w:rsidP="00F835DF">
                    <w:pPr>
                      <w:pStyle w:val="Header"/>
                      <w:rPr>
                        <w:b/>
                        <w:bCs/>
                        <w:color w:val="ED0F69"/>
                      </w:rPr>
                    </w:pPr>
                    <w:r>
                      <w:rPr>
                        <w:b/>
                        <w:bCs/>
                        <w:color w:val="ED0F69"/>
                      </w:rPr>
                      <w:t xml:space="preserve">Ambitions. Rights. Belonging. </w:t>
                    </w:r>
                    <w:r w:rsidR="00F835DF">
                      <w:rPr>
                        <w:b/>
                        <w:bCs/>
                        <w:color w:val="ED0F69"/>
                      </w:rPr>
                      <w:t xml:space="preserve"> </w:t>
                    </w:r>
                  </w:p>
                </w:txbxContent>
              </v:textbox>
            </v:shape>
          </w:pict>
        </mc:Fallback>
      </mc:AlternateContent>
    </w:r>
    <w:r w:rsidR="00FF78B8">
      <w:rPr>
        <w:b/>
        <w:bCs/>
        <w:noProof/>
        <w:color w:val="ED0F69"/>
        <w:lang w:val="hr-HR" w:eastAsia="hr-HR" w:bidi="ar-SA"/>
      </w:rPr>
      <w:drawing>
        <wp:anchor distT="0" distB="0" distL="0" distR="0" simplePos="0" relativeHeight="6" behindDoc="0" locked="0" layoutInCell="1" allowOverlap="1" wp14:anchorId="081B3D1F" wp14:editId="07777777">
          <wp:simplePos x="0" y="0"/>
          <wp:positionH relativeFrom="column">
            <wp:posOffset>21590</wp:posOffset>
          </wp:positionH>
          <wp:positionV relativeFrom="paragraph">
            <wp:posOffset>-473075</wp:posOffset>
          </wp:positionV>
          <wp:extent cx="1804670" cy="783590"/>
          <wp:effectExtent l="19050" t="0" r="5080" b="0"/>
          <wp:wrapTopAndBottom/>
          <wp:docPr id="7"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pic:cNvPicPr>
                    <a:picLocks noChangeAspect="1" noChangeArrowheads="1"/>
                  </pic:cNvPicPr>
                </pic:nvPicPr>
                <pic:blipFill>
                  <a:blip r:embed="rId1"/>
                  <a:stretch>
                    <a:fillRect/>
                  </a:stretch>
                </pic:blipFill>
                <pic:spPr bwMode="auto">
                  <a:xfrm>
                    <a:off x="0" y="0"/>
                    <a:ext cx="1804670" cy="783590"/>
                  </a:xfrm>
                  <a:prstGeom prst="rect">
                    <a:avLst/>
                  </a:prstGeom>
                </pic:spPr>
              </pic:pic>
            </a:graphicData>
          </a:graphic>
        </wp:anchor>
      </w:drawing>
    </w:r>
    <w:r w:rsidR="00452B0F">
      <w:rPr>
        <w:b/>
        <w:bCs/>
        <w:color w:val="ED0F6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EB993" w14:textId="77777777" w:rsidR="00A920D4" w:rsidRDefault="00A920D4" w:rsidP="00E47177">
      <w:pPr>
        <w:spacing w:line="240" w:lineRule="auto"/>
      </w:pPr>
      <w:r>
        <w:separator/>
      </w:r>
    </w:p>
  </w:footnote>
  <w:footnote w:type="continuationSeparator" w:id="0">
    <w:p w14:paraId="2F24B58F" w14:textId="77777777" w:rsidR="00A920D4" w:rsidRDefault="00A920D4" w:rsidP="00E47177">
      <w:pPr>
        <w:spacing w:line="240" w:lineRule="auto"/>
      </w:pPr>
      <w:r>
        <w:continuationSeparator/>
      </w:r>
    </w:p>
  </w:footnote>
  <w:footnote w:id="1">
    <w:p w14:paraId="220FF2BE"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Committee on the Rights of Persons with Disabilities, ‘Article 12: Equal recognition before the law’ (2014), 8. </w:t>
      </w:r>
    </w:p>
  </w:footnote>
  <w:footnote w:id="2">
    <w:p w14:paraId="58E02496" w14:textId="77777777" w:rsidR="00F75308" w:rsidRDefault="00F75308" w:rsidP="00F75308">
      <w:pPr>
        <w:pStyle w:val="FootnoteText"/>
      </w:pPr>
      <w:r w:rsidRPr="00F75308">
        <w:rPr>
          <w:rStyle w:val="FootnoteReference"/>
          <w:rFonts w:ascii="Open Sans" w:hAnsi="Open Sans" w:cs="Open Sans"/>
        </w:rPr>
        <w:footnoteRef/>
      </w:r>
      <w:r w:rsidRPr="00F75308">
        <w:rPr>
          <w:rFonts w:ascii="Open Sans" w:hAnsi="Open Sans" w:cs="Open Sans"/>
        </w:rPr>
        <w:t xml:space="preserve"> Inclusion Europe, ‘Easy-to-Read Definitions: Legal Capacity’ (please see </w:t>
      </w:r>
      <w:hyperlink r:id="rId1" w:anchor="LegalCapacity" w:history="1">
        <w:r w:rsidRPr="00F75308">
          <w:rPr>
            <w:rStyle w:val="Hyperlink"/>
            <w:rFonts w:ascii="Open Sans" w:hAnsi="Open Sans" w:cs="Open Sans"/>
          </w:rPr>
          <w:t>here</w:t>
        </w:r>
      </w:hyperlink>
      <w:r w:rsidRPr="00F75308">
        <w:rPr>
          <w:rFonts w:ascii="Open Sans" w:hAnsi="Open Sans" w:cs="Open Sans"/>
        </w:rPr>
        <w:t>)</w:t>
      </w:r>
      <w:r>
        <w:t xml:space="preserve"> </w:t>
      </w:r>
    </w:p>
  </w:footnote>
  <w:footnote w:id="3">
    <w:p w14:paraId="29E865DC"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Look at Inclusion Europe project </w:t>
      </w:r>
      <w:hyperlink r:id="rId2" w:history="1">
        <w:r w:rsidRPr="00F75308">
          <w:rPr>
            <w:rStyle w:val="Hyperlink"/>
            <w:rFonts w:ascii="Open Sans" w:hAnsi="Open Sans" w:cs="Open Sans"/>
          </w:rPr>
          <w:t>TOPSIDE</w:t>
        </w:r>
      </w:hyperlink>
      <w:r w:rsidRPr="00F75308">
        <w:rPr>
          <w:rFonts w:ascii="Open Sans" w:hAnsi="Open Sans" w:cs="Open Sans"/>
        </w:rPr>
        <w:t xml:space="preserve"> on peer support.</w:t>
      </w:r>
    </w:p>
  </w:footnote>
  <w:footnote w:id="4">
    <w:p w14:paraId="53987AD1"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General Assembly, ‘Report of the Special Rapporteur on the rights of persons with disabilities’ A/HRC/37/56 (12 December 2017), 7 and Easy-to-Read version, at 21. </w:t>
      </w:r>
    </w:p>
  </w:footnote>
  <w:footnote w:id="5">
    <w:p w14:paraId="1BAC9239" w14:textId="77777777" w:rsidR="00F75308" w:rsidRDefault="00F75308" w:rsidP="00F75308">
      <w:pPr>
        <w:pStyle w:val="FootnoteText"/>
      </w:pPr>
      <w:r w:rsidRPr="00F75308">
        <w:rPr>
          <w:rStyle w:val="FootnoteReference"/>
          <w:rFonts w:ascii="Open Sans" w:hAnsi="Open Sans" w:cs="Open Sans"/>
        </w:rPr>
        <w:footnoteRef/>
      </w:r>
      <w:r w:rsidRPr="00F75308">
        <w:rPr>
          <w:rFonts w:ascii="Open Sans" w:hAnsi="Open Sans" w:cs="Open Sans"/>
        </w:rPr>
        <w:t xml:space="preserve"> Committee on the Rights of Persons with Disabilities, “General Comment No. 1” (19 May 2014) CRPD/C/GC/1, 2.</w:t>
      </w:r>
    </w:p>
  </w:footnote>
  <w:footnote w:id="6">
    <w:p w14:paraId="46725692"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w:t>
      </w:r>
      <w:bookmarkStart w:id="0" w:name="_Hlk517710633"/>
      <w:r w:rsidRPr="00F75308">
        <w:rPr>
          <w:rFonts w:ascii="Open Sans" w:hAnsi="Open Sans" w:cs="Open Sans"/>
        </w:rPr>
        <w:t>See n (4), 3.</w:t>
      </w:r>
      <w:bookmarkEnd w:id="0"/>
    </w:p>
  </w:footnote>
  <w:footnote w:id="7">
    <w:p w14:paraId="2B6FEBEB"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General Assembly, Report of the Special Rapporteur on the Rights of Persons with Disabilities A/HRC/37/56 (12 December 2017) 14.</w:t>
      </w:r>
    </w:p>
  </w:footnote>
  <w:footnote w:id="8">
    <w:p w14:paraId="7FBA57C8" w14:textId="77777777" w:rsidR="00F75308" w:rsidRDefault="00F75308" w:rsidP="00F75308">
      <w:pPr>
        <w:pStyle w:val="FootnoteText"/>
      </w:pPr>
      <w:r w:rsidRPr="00F75308">
        <w:rPr>
          <w:rStyle w:val="FootnoteReference"/>
          <w:rFonts w:ascii="Open Sans" w:hAnsi="Open Sans" w:cs="Open Sans"/>
        </w:rPr>
        <w:footnoteRef/>
      </w:r>
      <w:r w:rsidRPr="00F75308">
        <w:rPr>
          <w:rFonts w:ascii="Open Sans" w:hAnsi="Open Sans" w:cs="Open Sans"/>
        </w:rPr>
        <w:t xml:space="preserve"> </w:t>
      </w:r>
      <w:bookmarkStart w:id="1" w:name="_Hlk520815270"/>
      <w:r w:rsidRPr="00F75308">
        <w:rPr>
          <w:rFonts w:ascii="Open Sans" w:hAnsi="Open Sans" w:cs="Open Sans"/>
        </w:rPr>
        <w:t xml:space="preserve">See n (4), </w:t>
      </w:r>
      <w:bookmarkEnd w:id="1"/>
      <w:r w:rsidRPr="00F75308">
        <w:rPr>
          <w:rFonts w:ascii="Open Sans" w:hAnsi="Open Sans" w:cs="Open Sans"/>
        </w:rPr>
        <w:t>3.</w:t>
      </w:r>
      <w:r>
        <w:t xml:space="preserve"> </w:t>
      </w:r>
    </w:p>
  </w:footnote>
  <w:footnote w:id="9">
    <w:p w14:paraId="2AC68373"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7.</w:t>
      </w:r>
    </w:p>
  </w:footnote>
  <w:footnote w:id="10">
    <w:p w14:paraId="1CADACEB" w14:textId="77777777" w:rsidR="00F75308" w:rsidRPr="00F75308" w:rsidRDefault="00F75308" w:rsidP="00F75308">
      <w:pPr>
        <w:pStyle w:val="FootnoteText"/>
        <w:rPr>
          <w:rFonts w:ascii="Open Sans" w:hAnsi="Open Sans" w:cs="Open Sans"/>
          <w:lang w:val="en-US"/>
        </w:rPr>
      </w:pPr>
      <w:r w:rsidRPr="00F75308">
        <w:rPr>
          <w:rStyle w:val="FootnoteReference"/>
          <w:rFonts w:ascii="Open Sans" w:hAnsi="Open Sans" w:cs="Open Sans"/>
        </w:rPr>
        <w:footnoteRef/>
      </w:r>
      <w:r w:rsidRPr="00F75308">
        <w:rPr>
          <w:rFonts w:ascii="Open Sans" w:hAnsi="Open Sans" w:cs="Open Sans"/>
        </w:rPr>
        <w:t xml:space="preserve"> See n (4), 7.</w:t>
      </w:r>
    </w:p>
  </w:footnote>
  <w:footnote w:id="11">
    <w:p w14:paraId="4DCF7A8D"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3. </w:t>
      </w:r>
    </w:p>
  </w:footnote>
  <w:footnote w:id="12">
    <w:p w14:paraId="2B9D627E"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3.</w:t>
      </w:r>
    </w:p>
  </w:footnote>
  <w:footnote w:id="13">
    <w:p w14:paraId="4FD84B7F"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9 and 11. </w:t>
      </w:r>
    </w:p>
  </w:footnote>
  <w:footnote w:id="14">
    <w:p w14:paraId="37D52B2B"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12.</w:t>
      </w:r>
    </w:p>
  </w:footnote>
  <w:footnote w:id="15">
    <w:p w14:paraId="07E5D6E8"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8.</w:t>
      </w:r>
    </w:p>
  </w:footnote>
  <w:footnote w:id="16">
    <w:p w14:paraId="1772444C"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w:t>
      </w:r>
      <w:bookmarkStart w:id="2" w:name="_Hlk520812796"/>
      <w:r w:rsidRPr="00F75308">
        <w:rPr>
          <w:rFonts w:ascii="Open Sans" w:hAnsi="Open Sans" w:cs="Open Sans"/>
        </w:rPr>
        <w:t>See n (4)</w:t>
      </w:r>
      <w:bookmarkEnd w:id="2"/>
      <w:r w:rsidRPr="00F75308">
        <w:rPr>
          <w:rFonts w:ascii="Open Sans" w:hAnsi="Open Sans" w:cs="Open Sans"/>
        </w:rPr>
        <w:t xml:space="preserve">, 10. </w:t>
      </w:r>
    </w:p>
  </w:footnote>
  <w:footnote w:id="17">
    <w:p w14:paraId="15B2CC10"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12. </w:t>
      </w:r>
    </w:p>
  </w:footnote>
  <w:footnote w:id="18">
    <w:p w14:paraId="074B3AFD"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5.</w:t>
      </w:r>
    </w:p>
  </w:footnote>
  <w:footnote w:id="19">
    <w:p w14:paraId="6C229FB9" w14:textId="77777777" w:rsidR="00F75308" w:rsidRDefault="00F75308" w:rsidP="00F75308">
      <w:pPr>
        <w:pStyle w:val="FootnoteText"/>
      </w:pPr>
      <w:r w:rsidRPr="00F75308">
        <w:rPr>
          <w:rStyle w:val="FootnoteReference"/>
          <w:rFonts w:ascii="Open Sans" w:hAnsi="Open Sans" w:cs="Open Sans"/>
        </w:rPr>
        <w:footnoteRef/>
      </w:r>
      <w:r w:rsidRPr="00F75308">
        <w:rPr>
          <w:rFonts w:ascii="Open Sans" w:hAnsi="Open Sans" w:cs="Open Sans"/>
        </w:rPr>
        <w:t xml:space="preserve"> Ibid 31.</w:t>
      </w:r>
    </w:p>
  </w:footnote>
  <w:footnote w:id="20">
    <w:p w14:paraId="075675AB"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2. </w:t>
      </w:r>
    </w:p>
  </w:footnote>
  <w:footnote w:id="21">
    <w:p w14:paraId="1AECE589"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Ibid 17 and 18.</w:t>
      </w:r>
    </w:p>
  </w:footnote>
  <w:footnote w:id="22">
    <w:p w14:paraId="0D2E6608"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International Disability Caucus: Advocacy paper during Ad Hoc Committee on a Comprehensive and Integral International Convention on and Promotion of the Rights and Dignity of Persons with Disabilities, Nothing about Us without Us, 31 January 2006.</w:t>
      </w:r>
    </w:p>
  </w:footnote>
  <w:footnote w:id="23">
    <w:p w14:paraId="480CE94B"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6.</w:t>
      </w:r>
    </w:p>
  </w:footnote>
  <w:footnote w:id="24">
    <w:p w14:paraId="325EB86A"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(3) 16. </w:t>
      </w:r>
    </w:p>
  </w:footnote>
  <w:footnote w:id="25">
    <w:p w14:paraId="76D58FFF" w14:textId="77777777" w:rsidR="00F75308" w:rsidRDefault="00F75308" w:rsidP="00F75308">
      <w:pPr>
        <w:pStyle w:val="FootnoteText"/>
      </w:pPr>
      <w:r w:rsidRPr="00F75308">
        <w:rPr>
          <w:rStyle w:val="FootnoteReference"/>
          <w:rFonts w:ascii="Open Sans" w:hAnsi="Open Sans" w:cs="Open Sans"/>
        </w:rPr>
        <w:footnoteRef/>
      </w:r>
      <w:r w:rsidRPr="00F75308">
        <w:rPr>
          <w:rFonts w:ascii="Open Sans" w:hAnsi="Open Sans" w:cs="Open Sans"/>
        </w:rPr>
        <w:t xml:space="preserve"> </w:t>
      </w:r>
      <w:bookmarkStart w:id="3" w:name="_Hlk520812887"/>
      <w:r w:rsidRPr="00F75308">
        <w:rPr>
          <w:rFonts w:ascii="Open Sans" w:hAnsi="Open Sans" w:cs="Open Sans"/>
        </w:rPr>
        <w:t xml:space="preserve">See n (4), </w:t>
      </w:r>
      <w:bookmarkEnd w:id="3"/>
      <w:r w:rsidRPr="00F75308">
        <w:rPr>
          <w:rFonts w:ascii="Open Sans" w:hAnsi="Open Sans" w:cs="Open Sans"/>
        </w:rPr>
        <w:t>8.</w:t>
      </w:r>
      <w:r>
        <w:t xml:space="preserve"> </w:t>
      </w:r>
    </w:p>
  </w:footnote>
  <w:footnote w:id="26">
    <w:p w14:paraId="7A023380"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FRA report on legal capacity, p.45</w:t>
      </w:r>
    </w:p>
  </w:footnote>
  <w:footnote w:id="27">
    <w:p w14:paraId="417EBE18" w14:textId="77777777" w:rsidR="00F75308" w:rsidRPr="00F75308" w:rsidRDefault="00F75308" w:rsidP="00F75308">
      <w:pPr>
        <w:pStyle w:val="FootnoteText"/>
        <w:rPr>
          <w:rFonts w:ascii="Open Sans" w:hAnsi="Open Sans" w:cs="Open Sans"/>
          <w:lang w:val="en-US"/>
        </w:rPr>
      </w:pPr>
      <w:r w:rsidRPr="00F75308">
        <w:rPr>
          <w:rStyle w:val="FootnoteReference"/>
          <w:rFonts w:ascii="Open Sans" w:hAnsi="Open Sans" w:cs="Open Sans"/>
        </w:rPr>
        <w:footnoteRef/>
      </w:r>
      <w:r w:rsidRPr="00F75308">
        <w:rPr>
          <w:rFonts w:ascii="Open Sans" w:hAnsi="Open Sans" w:cs="Open Sans"/>
        </w:rPr>
        <w:t xml:space="preserve"> </w:t>
      </w:r>
      <w:r w:rsidRPr="00F75308">
        <w:rPr>
          <w:rFonts w:ascii="Open Sans" w:hAnsi="Open Sans" w:cs="Open Sans"/>
          <w:lang w:val="en-US"/>
        </w:rPr>
        <w:t xml:space="preserve">Inclusion Europe submission on CRPD General Comment </w:t>
      </w:r>
      <w:proofErr w:type="spellStart"/>
      <w:r w:rsidRPr="00F75308">
        <w:rPr>
          <w:rFonts w:ascii="Open Sans" w:hAnsi="Open Sans" w:cs="Open Sans"/>
          <w:lang w:val="en-US"/>
        </w:rPr>
        <w:t>n</w:t>
      </w:r>
      <w:proofErr w:type="spellEnd"/>
      <w:r w:rsidRPr="00F75308">
        <w:rPr>
          <w:rFonts w:ascii="Open Sans" w:hAnsi="Open Sans" w:cs="Open Sans"/>
          <w:lang w:val="en-US"/>
        </w:rPr>
        <w:t>°7</w:t>
      </w:r>
    </w:p>
  </w:footnote>
  <w:footnote w:id="28">
    <w:p w14:paraId="364F7DA7"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FRA report legal capacity, 2013, p19 </w:t>
      </w:r>
    </w:p>
  </w:footnote>
  <w:footnote w:id="29">
    <w:p w14:paraId="22944ED4"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FRA report on legal capacity, 2013, p.47</w:t>
      </w:r>
    </w:p>
  </w:footnote>
  <w:footnote w:id="30">
    <w:p w14:paraId="2EA0E8B8"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FRA report on legal capacity, 2013, p.47</w:t>
      </w:r>
    </w:p>
  </w:footnote>
  <w:footnote w:id="31">
    <w:p w14:paraId="6E0C9C2E" w14:textId="77777777" w:rsidR="00F75308" w:rsidRPr="00F11D05" w:rsidRDefault="00F75308" w:rsidP="00F75308">
      <w:pPr>
        <w:pStyle w:val="FootnoteText"/>
      </w:pPr>
      <w:r w:rsidRPr="00F75308">
        <w:rPr>
          <w:rStyle w:val="FootnoteReference"/>
          <w:rFonts w:ascii="Open Sans" w:hAnsi="Open Sans" w:cs="Open Sans"/>
        </w:rPr>
        <w:footnoteRef/>
      </w:r>
      <w:r w:rsidRPr="00F75308">
        <w:rPr>
          <w:rFonts w:ascii="Open Sans" w:hAnsi="Open Sans" w:cs="Open Sans"/>
        </w:rPr>
        <w:t xml:space="preserve"> VAW project, more information </w:t>
      </w:r>
      <w:hyperlink r:id="rId3" w:history="1">
        <w:r w:rsidRPr="00F75308">
          <w:rPr>
            <w:rStyle w:val="Hyperlink"/>
            <w:rFonts w:ascii="Open Sans" w:hAnsi="Open Sans" w:cs="Open Sans"/>
          </w:rPr>
          <w:t>here</w:t>
        </w:r>
      </w:hyperlink>
      <w:r w:rsidRPr="00F75308">
        <w:rPr>
          <w:rFonts w:ascii="Open Sans" w:hAnsi="Open Sans" w:cs="Open Sans"/>
        </w:rPr>
        <w:t>.</w:t>
      </w:r>
    </w:p>
  </w:footnote>
  <w:footnote w:id="32">
    <w:p w14:paraId="74D07988"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(n32)</w:t>
      </w:r>
    </w:p>
  </w:footnote>
  <w:footnote w:id="33">
    <w:p w14:paraId="7CD35B1A"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FRA report on legal capacity, 2013, p.49</w:t>
      </w:r>
    </w:p>
  </w:footnote>
  <w:footnote w:id="34">
    <w:p w14:paraId="535AE8A9"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FRA report on legal capacity, 2013, p.51</w:t>
      </w:r>
    </w:p>
  </w:footnote>
  <w:footnote w:id="35">
    <w:p w14:paraId="619C6ABE" w14:textId="77777777" w:rsidR="00F75308" w:rsidRDefault="00F75308" w:rsidP="00F75308">
      <w:pPr>
        <w:pStyle w:val="FootnoteText"/>
      </w:pPr>
      <w:r w:rsidRPr="00F75308">
        <w:rPr>
          <w:rStyle w:val="FootnoteReference"/>
          <w:rFonts w:ascii="Open Sans" w:hAnsi="Open Sans" w:cs="Open Sans"/>
        </w:rPr>
        <w:footnoteRef/>
      </w:r>
      <w:r w:rsidRPr="00F75308">
        <w:rPr>
          <w:rFonts w:ascii="Open Sans" w:hAnsi="Open Sans" w:cs="Open Sans"/>
        </w:rPr>
        <w:t xml:space="preserve"> FRA report on legal capacity, 2013, p.44</w:t>
      </w:r>
    </w:p>
  </w:footnote>
  <w:footnote w:id="36">
    <w:p w14:paraId="48B7E293"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FRA report on legal capacity, 2013, p.45</w:t>
      </w:r>
    </w:p>
  </w:footnote>
  <w:footnote w:id="37">
    <w:p w14:paraId="517BFC4A"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3. </w:t>
      </w:r>
    </w:p>
  </w:footnote>
  <w:footnote w:id="38">
    <w:p w14:paraId="1C8A8963"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General Assembly, Report of the Special Rapporteur on the Rights of Persons with Disabilities A/HRC/37/56 (12 December 2017) 16. </w:t>
      </w:r>
    </w:p>
  </w:footnote>
  <w:footnote w:id="39">
    <w:p w14:paraId="09C56107" w14:textId="77777777" w:rsidR="00F75308" w:rsidRDefault="00F75308" w:rsidP="00F75308">
      <w:pPr>
        <w:pStyle w:val="FootnoteText"/>
      </w:pPr>
      <w:r w:rsidRPr="00F75308">
        <w:rPr>
          <w:rStyle w:val="FootnoteReference"/>
          <w:rFonts w:ascii="Open Sans" w:hAnsi="Open Sans" w:cs="Open Sans"/>
        </w:rPr>
        <w:footnoteRef/>
      </w:r>
      <w:r w:rsidRPr="00F75308">
        <w:rPr>
          <w:rFonts w:ascii="Open Sans" w:hAnsi="Open Sans" w:cs="Open Sans"/>
        </w:rPr>
        <w:t xml:space="preserve"> </w:t>
      </w:r>
      <w:bookmarkStart w:id="5" w:name="_Hlk520813230"/>
      <w:r w:rsidRPr="00F75308">
        <w:rPr>
          <w:rFonts w:ascii="Open Sans" w:hAnsi="Open Sans" w:cs="Open Sans"/>
        </w:rPr>
        <w:t>See n (4</w:t>
      </w:r>
      <w:bookmarkEnd w:id="5"/>
      <w:r w:rsidRPr="00F75308">
        <w:rPr>
          <w:rFonts w:ascii="Open Sans" w:hAnsi="Open Sans" w:cs="Open Sans"/>
        </w:rPr>
        <w:t>),7.</w:t>
      </w:r>
    </w:p>
  </w:footnote>
  <w:footnote w:id="40">
    <w:p w14:paraId="7427F6A6"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6.</w:t>
      </w:r>
    </w:p>
  </w:footnote>
  <w:footnote w:id="41">
    <w:p w14:paraId="3C2E257B"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7. </w:t>
      </w:r>
    </w:p>
  </w:footnote>
  <w:footnote w:id="42">
    <w:p w14:paraId="5160BE2B"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w:t>
      </w:r>
      <w:bookmarkStart w:id="6" w:name="_Hlk517776927"/>
      <w:r w:rsidRPr="00F75308">
        <w:rPr>
          <w:rFonts w:ascii="Open Sans" w:hAnsi="Open Sans" w:cs="Open Sans"/>
        </w:rPr>
        <w:t xml:space="preserve">See n (4), 7. </w:t>
      </w:r>
      <w:bookmarkEnd w:id="6"/>
    </w:p>
  </w:footnote>
  <w:footnote w:id="43">
    <w:p w14:paraId="076C5356"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w:t>
      </w:r>
      <w:bookmarkStart w:id="7" w:name="_Hlk520812954"/>
      <w:r w:rsidRPr="00F75308">
        <w:rPr>
          <w:rFonts w:ascii="Open Sans" w:hAnsi="Open Sans" w:cs="Open Sans"/>
        </w:rPr>
        <w:t>See n (3), 7 and Easy-to-Read version, at 21.</w:t>
      </w:r>
    </w:p>
    <w:bookmarkEnd w:id="7"/>
  </w:footnote>
  <w:footnote w:id="44">
    <w:p w14:paraId="61C5CA4E"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(3), 7 and Easy-to-Read version, at 21.</w:t>
      </w:r>
    </w:p>
  </w:footnote>
  <w:footnote w:id="45">
    <w:p w14:paraId="7BEEF7C9"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(3), 7 and Easy-to-Read version, at 21.</w:t>
      </w:r>
    </w:p>
  </w:footnote>
  <w:footnote w:id="46">
    <w:p w14:paraId="19A4D7FA"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(3), 7 and Easy-to-Read version, at 21.</w:t>
      </w:r>
    </w:p>
  </w:footnote>
  <w:footnote w:id="47">
    <w:p w14:paraId="63FE5255"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w:t>
      </w:r>
      <w:bookmarkStart w:id="8" w:name="_Hlk520813246"/>
      <w:bookmarkStart w:id="9" w:name="_Hlk518038485"/>
      <w:r w:rsidRPr="00F75308">
        <w:rPr>
          <w:rFonts w:ascii="Open Sans" w:hAnsi="Open Sans" w:cs="Open Sans"/>
        </w:rPr>
        <w:t>See n (4)</w:t>
      </w:r>
      <w:bookmarkEnd w:id="8"/>
      <w:r w:rsidRPr="00F75308">
        <w:rPr>
          <w:rFonts w:ascii="Open Sans" w:hAnsi="Open Sans" w:cs="Open Sans"/>
        </w:rPr>
        <w:t xml:space="preserve">, 5. </w:t>
      </w:r>
      <w:bookmarkEnd w:id="9"/>
    </w:p>
  </w:footnote>
  <w:footnote w:id="48">
    <w:p w14:paraId="2EA96FC8"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5.</w:t>
      </w:r>
    </w:p>
  </w:footnote>
  <w:footnote w:id="49">
    <w:p w14:paraId="35320A86"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7.</w:t>
      </w:r>
    </w:p>
  </w:footnote>
  <w:footnote w:id="50">
    <w:p w14:paraId="5BCA795D" w14:textId="77777777" w:rsidR="00F75308" w:rsidRDefault="00F75308" w:rsidP="00F75308">
      <w:pPr>
        <w:pStyle w:val="FootnoteText"/>
      </w:pPr>
      <w:r w:rsidRPr="00F75308">
        <w:rPr>
          <w:rStyle w:val="FootnoteReference"/>
          <w:rFonts w:ascii="Open Sans" w:hAnsi="Open Sans" w:cs="Open Sans"/>
        </w:rPr>
        <w:footnoteRef/>
      </w:r>
      <w:r w:rsidRPr="00F75308">
        <w:rPr>
          <w:rFonts w:ascii="Open Sans" w:hAnsi="Open Sans" w:cs="Open Sans"/>
        </w:rPr>
        <w:t xml:space="preserve"> See n (4), 5</w:t>
      </w:r>
      <w:r>
        <w:t>.</w:t>
      </w:r>
    </w:p>
  </w:footnote>
  <w:footnote w:id="51">
    <w:p w14:paraId="019ED7F4"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7. See also Inclusion Europe paper on legal capacity. </w:t>
      </w:r>
    </w:p>
  </w:footnote>
  <w:footnote w:id="52">
    <w:p w14:paraId="45CF6616"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n (4), 5.</w:t>
      </w:r>
    </w:p>
  </w:footnote>
  <w:footnote w:id="53">
    <w:p w14:paraId="408C278B" w14:textId="77777777" w:rsidR="00F75308" w:rsidRDefault="00F75308" w:rsidP="00F75308">
      <w:pPr>
        <w:pStyle w:val="FootnoteText"/>
      </w:pPr>
      <w:r w:rsidRPr="00F75308">
        <w:rPr>
          <w:rStyle w:val="FootnoteReference"/>
          <w:rFonts w:ascii="Open Sans" w:hAnsi="Open Sans" w:cs="Open Sans"/>
        </w:rPr>
        <w:footnoteRef/>
      </w:r>
      <w:r w:rsidRPr="00F75308">
        <w:rPr>
          <w:rFonts w:ascii="Open Sans" w:hAnsi="Open Sans" w:cs="Open Sans"/>
        </w:rPr>
        <w:t xml:space="preserve"> See n (4), 7. See also Inclusion Europe paper on legal capacity.</w:t>
      </w:r>
      <w:r>
        <w:t xml:space="preserve"> </w:t>
      </w:r>
    </w:p>
  </w:footnote>
  <w:footnote w:id="54">
    <w:p w14:paraId="5BD5E4B9" w14:textId="77777777" w:rsidR="00F75308" w:rsidRPr="00F75308" w:rsidRDefault="00F75308" w:rsidP="00F75308">
      <w:pPr>
        <w:pStyle w:val="FootnoteText"/>
        <w:rPr>
          <w:rFonts w:ascii="Open Sans" w:hAnsi="Open Sans" w:cs="Open Sans"/>
        </w:rPr>
      </w:pPr>
      <w:r w:rsidRPr="00F75308">
        <w:rPr>
          <w:rStyle w:val="FootnoteReference"/>
          <w:rFonts w:ascii="Open Sans" w:hAnsi="Open Sans" w:cs="Open Sans"/>
        </w:rPr>
        <w:footnoteRef/>
      </w:r>
      <w:r w:rsidRPr="00F75308">
        <w:rPr>
          <w:rFonts w:ascii="Open Sans" w:hAnsi="Open Sans" w:cs="Open Sans"/>
        </w:rPr>
        <w:t xml:space="preserve"> See CRPD Committee, General Comment </w:t>
      </w:r>
      <w:proofErr w:type="spellStart"/>
      <w:r w:rsidRPr="00F75308">
        <w:rPr>
          <w:rFonts w:ascii="Open Sans" w:hAnsi="Open Sans" w:cs="Open Sans"/>
        </w:rPr>
        <w:t>n</w:t>
      </w:r>
      <w:proofErr w:type="spellEnd"/>
      <w:r w:rsidRPr="00F75308">
        <w:rPr>
          <w:rFonts w:ascii="Open Sans" w:hAnsi="Open Sans" w:cs="Open Sans"/>
        </w:rPr>
        <w:t xml:space="preserve">°1, § 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8659" w14:textId="0FB1F3C8" w:rsidR="00E47177" w:rsidRDefault="00EF3A30">
    <w:pPr>
      <w:pStyle w:val="Header"/>
      <w:rPr>
        <w:rFonts w:ascii="Open Sans SemiBold" w:hAnsi="Open Sans SemiBold"/>
        <w:caps/>
        <w:color w:val="00AAB5"/>
        <w:sz w:val="16"/>
        <w:szCs w:val="16"/>
      </w:rPr>
    </w:pPr>
    <w:r>
      <w:rPr>
        <w:rFonts w:ascii="Open Sans SemiBold" w:hAnsi="Open Sans SemiBold"/>
        <w:caps/>
        <w:color w:val="00AAB5"/>
        <w:sz w:val="16"/>
        <w:szCs w:val="16"/>
      </w:rPr>
      <w:t>the right to make decisions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6C2"/>
    <w:multiLevelType w:val="hybridMultilevel"/>
    <w:tmpl w:val="6D3AB16E"/>
    <w:lvl w:ilvl="0" w:tplc="FFFFFFFF">
      <w:start w:val="8"/>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120F0F"/>
    <w:multiLevelType w:val="hybridMultilevel"/>
    <w:tmpl w:val="BE9C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35CAD"/>
    <w:multiLevelType w:val="multilevel"/>
    <w:tmpl w:val="5D74841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76878A8"/>
    <w:multiLevelType w:val="multilevel"/>
    <w:tmpl w:val="1B04B774"/>
    <w:lvl w:ilvl="0">
      <w:start w:val="1"/>
      <w:numFmt w:val="decimal"/>
      <w:lvlText w:val="%1."/>
      <w:lvlJc w:val="left"/>
      <w:pPr>
        <w:tabs>
          <w:tab w:val="num" w:pos="737"/>
        </w:tabs>
        <w:ind w:left="0" w:firstLine="0"/>
      </w:pPr>
      <w:rPr>
        <w:color w:val="000000"/>
      </w:r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rPr>
        <w:color w:val="000000"/>
      </w:rPr>
    </w:lvl>
    <w:lvl w:ilvl="4">
      <w:start w:val="1"/>
      <w:numFmt w:val="decimal"/>
      <w:lvlText w:val="%5."/>
      <w:lvlJc w:val="left"/>
      <w:pPr>
        <w:tabs>
          <w:tab w:val="num" w:pos="2160"/>
        </w:tabs>
        <w:ind w:left="2160" w:hanging="360"/>
      </w:pPr>
      <w:rPr>
        <w:color w:val="000000"/>
      </w:rPr>
    </w:lvl>
    <w:lvl w:ilvl="5">
      <w:start w:val="1"/>
      <w:numFmt w:val="decimal"/>
      <w:lvlText w:val="%6."/>
      <w:lvlJc w:val="left"/>
      <w:pPr>
        <w:tabs>
          <w:tab w:val="num" w:pos="2520"/>
        </w:tabs>
        <w:ind w:left="2520" w:hanging="360"/>
      </w:pPr>
      <w:rPr>
        <w:color w:val="000000"/>
      </w:rPr>
    </w:lvl>
    <w:lvl w:ilvl="6">
      <w:start w:val="1"/>
      <w:numFmt w:val="decimal"/>
      <w:lvlText w:val="%7."/>
      <w:lvlJc w:val="left"/>
      <w:pPr>
        <w:tabs>
          <w:tab w:val="num" w:pos="2880"/>
        </w:tabs>
        <w:ind w:left="2880" w:hanging="360"/>
      </w:pPr>
      <w:rPr>
        <w:color w:val="000000"/>
      </w:rPr>
    </w:lvl>
    <w:lvl w:ilvl="7">
      <w:start w:val="1"/>
      <w:numFmt w:val="decimal"/>
      <w:lvlText w:val="%8."/>
      <w:lvlJc w:val="left"/>
      <w:pPr>
        <w:tabs>
          <w:tab w:val="num" w:pos="3240"/>
        </w:tabs>
        <w:ind w:left="3240" w:hanging="360"/>
      </w:pPr>
      <w:rPr>
        <w:color w:val="000000"/>
      </w:rPr>
    </w:lvl>
    <w:lvl w:ilvl="8">
      <w:start w:val="1"/>
      <w:numFmt w:val="decimal"/>
      <w:lvlText w:val="%9."/>
      <w:lvlJc w:val="left"/>
      <w:pPr>
        <w:tabs>
          <w:tab w:val="num" w:pos="3600"/>
        </w:tabs>
        <w:ind w:left="3600" w:hanging="360"/>
      </w:pPr>
      <w:rPr>
        <w:color w:val="000000"/>
      </w:rPr>
    </w:lvl>
  </w:abstractNum>
  <w:abstractNum w:abstractNumId="4" w15:restartNumberingAfterBreak="0">
    <w:nsid w:val="2B6332F4"/>
    <w:multiLevelType w:val="hybridMultilevel"/>
    <w:tmpl w:val="CE529654"/>
    <w:lvl w:ilvl="0" w:tplc="08090001">
      <w:start w:val="1"/>
      <w:numFmt w:val="bullet"/>
      <w:lvlText w:val=""/>
      <w:lvlJc w:val="left"/>
      <w:pPr>
        <w:ind w:left="1080" w:hanging="360"/>
      </w:pPr>
      <w:rPr>
        <w:rFonts w:ascii="Symbol" w:hAnsi="Symbol" w:hint="default"/>
        <w:b/>
        <w:color w:val="00AAB5"/>
        <w:sz w:val="36"/>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5" w15:restartNumberingAfterBreak="0">
    <w:nsid w:val="2F6E3A93"/>
    <w:multiLevelType w:val="hybridMultilevel"/>
    <w:tmpl w:val="597C4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02084"/>
    <w:multiLevelType w:val="hybridMultilevel"/>
    <w:tmpl w:val="04E06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76710"/>
    <w:multiLevelType w:val="hybridMultilevel"/>
    <w:tmpl w:val="B150CAB0"/>
    <w:lvl w:ilvl="0" w:tplc="704A378C">
      <w:start w:val="1"/>
      <w:numFmt w:val="decimal"/>
      <w:pStyle w:val="H1bodytextheading"/>
      <w:lvlText w:val="%1."/>
      <w:lvlJc w:val="left"/>
      <w:pPr>
        <w:ind w:left="720" w:hanging="360"/>
      </w:pPr>
      <w:rPr>
        <w:color w:val="595959" w:themeColor="text1" w:themeTint="A6"/>
        <w:sz w:val="72"/>
        <w:szCs w:val="7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FB36FF7"/>
    <w:multiLevelType w:val="hybridMultilevel"/>
    <w:tmpl w:val="8FBED9DA"/>
    <w:lvl w:ilvl="0" w:tplc="612421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15F1574"/>
    <w:multiLevelType w:val="multilevel"/>
    <w:tmpl w:val="7DD0F1D0"/>
    <w:lvl w:ilvl="0">
      <w:start w:val="1"/>
      <w:numFmt w:val="bullet"/>
      <w:lvlText w:val=""/>
      <w:lvlJc w:val="left"/>
      <w:pPr>
        <w:tabs>
          <w:tab w:val="num" w:pos="720"/>
        </w:tabs>
        <w:ind w:left="720" w:hanging="360"/>
      </w:pPr>
      <w:rPr>
        <w:rFonts w:ascii="Wingdings" w:hAnsi="Wingdings" w:cs="OpenSymbol" w:hint="default"/>
        <w:color w:val="ED0F69"/>
      </w:rPr>
    </w:lvl>
    <w:lvl w:ilvl="1">
      <w:start w:val="1"/>
      <w:numFmt w:val="bullet"/>
      <w:lvlText w:val="◦"/>
      <w:lvlJc w:val="left"/>
      <w:pPr>
        <w:tabs>
          <w:tab w:val="num" w:pos="1080"/>
        </w:tabs>
        <w:ind w:left="1080" w:hanging="360"/>
      </w:pPr>
      <w:rPr>
        <w:rFonts w:ascii="OpenSymbol" w:hAnsi="OpenSymbol" w:cs="OpenSymbol" w:hint="default"/>
        <w:color w:val="ED0F69"/>
      </w:rPr>
    </w:lvl>
    <w:lvl w:ilvl="2">
      <w:start w:val="1"/>
      <w:numFmt w:val="bullet"/>
      <w:lvlText w:val="▪"/>
      <w:lvlJc w:val="left"/>
      <w:pPr>
        <w:tabs>
          <w:tab w:val="num" w:pos="1440"/>
        </w:tabs>
        <w:ind w:left="1440" w:hanging="360"/>
      </w:pPr>
      <w:rPr>
        <w:rFonts w:ascii="OpenSymbol" w:hAnsi="OpenSymbol" w:cs="OpenSymbol" w:hint="default"/>
        <w:color w:val="ED0F69"/>
      </w:rPr>
    </w:lvl>
    <w:lvl w:ilvl="3">
      <w:start w:val="1"/>
      <w:numFmt w:val="bullet"/>
      <w:lvlText w:val=""/>
      <w:lvlJc w:val="left"/>
      <w:pPr>
        <w:tabs>
          <w:tab w:val="num" w:pos="1800"/>
        </w:tabs>
        <w:ind w:left="1800" w:hanging="360"/>
      </w:pPr>
      <w:rPr>
        <w:rFonts w:ascii="Symbol" w:hAnsi="Symbol" w:cs="OpenSymbol" w:hint="default"/>
        <w:color w:val="ED0F69"/>
      </w:rPr>
    </w:lvl>
    <w:lvl w:ilvl="4">
      <w:start w:val="1"/>
      <w:numFmt w:val="bullet"/>
      <w:lvlText w:val="◦"/>
      <w:lvlJc w:val="left"/>
      <w:pPr>
        <w:tabs>
          <w:tab w:val="num" w:pos="2160"/>
        </w:tabs>
        <w:ind w:left="2160" w:hanging="360"/>
      </w:pPr>
      <w:rPr>
        <w:rFonts w:ascii="OpenSymbol" w:hAnsi="OpenSymbol" w:cs="OpenSymbol" w:hint="default"/>
        <w:color w:val="ED0F69"/>
      </w:rPr>
    </w:lvl>
    <w:lvl w:ilvl="5">
      <w:start w:val="1"/>
      <w:numFmt w:val="bullet"/>
      <w:lvlText w:val="▪"/>
      <w:lvlJc w:val="left"/>
      <w:pPr>
        <w:tabs>
          <w:tab w:val="num" w:pos="2520"/>
        </w:tabs>
        <w:ind w:left="2520" w:hanging="360"/>
      </w:pPr>
      <w:rPr>
        <w:rFonts w:ascii="OpenSymbol" w:hAnsi="OpenSymbol" w:cs="OpenSymbol" w:hint="default"/>
        <w:color w:val="ED0F69"/>
      </w:rPr>
    </w:lvl>
    <w:lvl w:ilvl="6">
      <w:start w:val="1"/>
      <w:numFmt w:val="bullet"/>
      <w:lvlText w:val=""/>
      <w:lvlJc w:val="left"/>
      <w:pPr>
        <w:tabs>
          <w:tab w:val="num" w:pos="2880"/>
        </w:tabs>
        <w:ind w:left="2880" w:hanging="360"/>
      </w:pPr>
      <w:rPr>
        <w:rFonts w:ascii="Symbol" w:hAnsi="Symbol" w:cs="OpenSymbol" w:hint="default"/>
        <w:color w:val="ED0F69"/>
      </w:rPr>
    </w:lvl>
    <w:lvl w:ilvl="7">
      <w:start w:val="1"/>
      <w:numFmt w:val="bullet"/>
      <w:lvlText w:val="◦"/>
      <w:lvlJc w:val="left"/>
      <w:pPr>
        <w:tabs>
          <w:tab w:val="num" w:pos="3240"/>
        </w:tabs>
        <w:ind w:left="3240" w:hanging="360"/>
      </w:pPr>
      <w:rPr>
        <w:rFonts w:ascii="OpenSymbol" w:hAnsi="OpenSymbol" w:cs="OpenSymbol" w:hint="default"/>
        <w:color w:val="ED0F69"/>
      </w:rPr>
    </w:lvl>
    <w:lvl w:ilvl="8">
      <w:start w:val="1"/>
      <w:numFmt w:val="bullet"/>
      <w:lvlText w:val="▪"/>
      <w:lvlJc w:val="left"/>
      <w:pPr>
        <w:tabs>
          <w:tab w:val="num" w:pos="3600"/>
        </w:tabs>
        <w:ind w:left="3600" w:hanging="360"/>
      </w:pPr>
      <w:rPr>
        <w:rFonts w:ascii="OpenSymbol" w:hAnsi="OpenSymbol" w:cs="OpenSymbol" w:hint="default"/>
        <w:color w:val="ED0F69"/>
      </w:rPr>
    </w:lvl>
  </w:abstractNum>
  <w:abstractNum w:abstractNumId="10" w15:restartNumberingAfterBreak="0">
    <w:nsid w:val="41691530"/>
    <w:multiLevelType w:val="hybridMultilevel"/>
    <w:tmpl w:val="FFC0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A22DC"/>
    <w:multiLevelType w:val="hybridMultilevel"/>
    <w:tmpl w:val="BBCC0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25FF0"/>
    <w:multiLevelType w:val="hybridMultilevel"/>
    <w:tmpl w:val="FF342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1416CB"/>
    <w:multiLevelType w:val="hybridMultilevel"/>
    <w:tmpl w:val="5DF2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9A067B"/>
    <w:multiLevelType w:val="multilevel"/>
    <w:tmpl w:val="9B32418C"/>
    <w:lvl w:ilvl="0">
      <w:start w:val="1"/>
      <w:numFmt w:val="bullet"/>
      <w:pStyle w:val="thankslist"/>
      <w:lvlText w:val=""/>
      <w:lvlJc w:val="left"/>
      <w:pPr>
        <w:tabs>
          <w:tab w:val="num" w:pos="720"/>
        </w:tabs>
        <w:ind w:left="720" w:hanging="360"/>
      </w:pPr>
      <w:rPr>
        <w:rFonts w:ascii="Symbol" w:hAnsi="Symbol" w:cs="OpenSymbol" w:hint="default"/>
        <w:color w:val="ED0F69"/>
      </w:rPr>
    </w:lvl>
    <w:lvl w:ilvl="1">
      <w:start w:val="1"/>
      <w:numFmt w:val="bullet"/>
      <w:lvlText w:val="◦"/>
      <w:lvlJc w:val="left"/>
      <w:pPr>
        <w:tabs>
          <w:tab w:val="num" w:pos="1080"/>
        </w:tabs>
        <w:ind w:left="1080" w:hanging="360"/>
      </w:pPr>
      <w:rPr>
        <w:rFonts w:ascii="OpenSymbol" w:hAnsi="OpenSymbol" w:cs="OpenSymbol" w:hint="default"/>
        <w:color w:val="ED0F69"/>
      </w:rPr>
    </w:lvl>
    <w:lvl w:ilvl="2">
      <w:start w:val="1"/>
      <w:numFmt w:val="bullet"/>
      <w:lvlText w:val="▪"/>
      <w:lvlJc w:val="left"/>
      <w:pPr>
        <w:tabs>
          <w:tab w:val="num" w:pos="1440"/>
        </w:tabs>
        <w:ind w:left="1440" w:hanging="360"/>
      </w:pPr>
      <w:rPr>
        <w:rFonts w:ascii="OpenSymbol" w:hAnsi="OpenSymbol" w:cs="OpenSymbol" w:hint="default"/>
        <w:color w:val="ED0F69"/>
      </w:rPr>
    </w:lvl>
    <w:lvl w:ilvl="3">
      <w:start w:val="1"/>
      <w:numFmt w:val="bullet"/>
      <w:lvlText w:val=""/>
      <w:lvlJc w:val="left"/>
      <w:pPr>
        <w:tabs>
          <w:tab w:val="num" w:pos="1800"/>
        </w:tabs>
        <w:ind w:left="1800" w:hanging="360"/>
      </w:pPr>
      <w:rPr>
        <w:rFonts w:ascii="Symbol" w:hAnsi="Symbol" w:cs="OpenSymbol" w:hint="default"/>
        <w:color w:val="ED0F69"/>
      </w:rPr>
    </w:lvl>
    <w:lvl w:ilvl="4">
      <w:start w:val="1"/>
      <w:numFmt w:val="bullet"/>
      <w:lvlText w:val="◦"/>
      <w:lvlJc w:val="left"/>
      <w:pPr>
        <w:tabs>
          <w:tab w:val="num" w:pos="2160"/>
        </w:tabs>
        <w:ind w:left="2160" w:hanging="360"/>
      </w:pPr>
      <w:rPr>
        <w:rFonts w:ascii="OpenSymbol" w:hAnsi="OpenSymbol" w:cs="OpenSymbol" w:hint="default"/>
        <w:color w:val="ED0F69"/>
      </w:rPr>
    </w:lvl>
    <w:lvl w:ilvl="5">
      <w:start w:val="1"/>
      <w:numFmt w:val="bullet"/>
      <w:lvlText w:val="▪"/>
      <w:lvlJc w:val="left"/>
      <w:pPr>
        <w:tabs>
          <w:tab w:val="num" w:pos="2520"/>
        </w:tabs>
        <w:ind w:left="2520" w:hanging="360"/>
      </w:pPr>
      <w:rPr>
        <w:rFonts w:ascii="OpenSymbol" w:hAnsi="OpenSymbol" w:cs="OpenSymbol" w:hint="default"/>
        <w:color w:val="ED0F69"/>
      </w:rPr>
    </w:lvl>
    <w:lvl w:ilvl="6">
      <w:start w:val="1"/>
      <w:numFmt w:val="bullet"/>
      <w:lvlText w:val=""/>
      <w:lvlJc w:val="left"/>
      <w:pPr>
        <w:tabs>
          <w:tab w:val="num" w:pos="2880"/>
        </w:tabs>
        <w:ind w:left="2880" w:hanging="360"/>
      </w:pPr>
      <w:rPr>
        <w:rFonts w:ascii="Symbol" w:hAnsi="Symbol" w:cs="OpenSymbol" w:hint="default"/>
        <w:color w:val="ED0F69"/>
      </w:rPr>
    </w:lvl>
    <w:lvl w:ilvl="7">
      <w:start w:val="1"/>
      <w:numFmt w:val="bullet"/>
      <w:lvlText w:val="◦"/>
      <w:lvlJc w:val="left"/>
      <w:pPr>
        <w:tabs>
          <w:tab w:val="num" w:pos="3240"/>
        </w:tabs>
        <w:ind w:left="3240" w:hanging="360"/>
      </w:pPr>
      <w:rPr>
        <w:rFonts w:ascii="OpenSymbol" w:hAnsi="OpenSymbol" w:cs="OpenSymbol" w:hint="default"/>
        <w:color w:val="ED0F69"/>
      </w:rPr>
    </w:lvl>
    <w:lvl w:ilvl="8">
      <w:start w:val="1"/>
      <w:numFmt w:val="bullet"/>
      <w:lvlText w:val="▪"/>
      <w:lvlJc w:val="left"/>
      <w:pPr>
        <w:tabs>
          <w:tab w:val="num" w:pos="3600"/>
        </w:tabs>
        <w:ind w:left="3600" w:hanging="360"/>
      </w:pPr>
      <w:rPr>
        <w:rFonts w:ascii="OpenSymbol" w:hAnsi="OpenSymbol" w:cs="OpenSymbol" w:hint="default"/>
        <w:color w:val="ED0F69"/>
      </w:rPr>
    </w:lvl>
  </w:abstractNum>
  <w:num w:numId="1">
    <w:abstractNumId w:val="2"/>
  </w:num>
  <w:num w:numId="2">
    <w:abstractNumId w:val="14"/>
  </w:num>
  <w:num w:numId="3">
    <w:abstractNumId w:val="3"/>
  </w:num>
  <w:num w:numId="4">
    <w:abstractNumId w:val="9"/>
  </w:num>
  <w:num w:numId="5">
    <w:abstractNumId w:val="7"/>
  </w:num>
  <w:num w:numId="6">
    <w:abstractNumId w:val="8"/>
  </w:num>
  <w:num w:numId="7">
    <w:abstractNumId w:val="5"/>
  </w:num>
  <w:num w:numId="8">
    <w:abstractNumId w:val="6"/>
  </w:num>
  <w:num w:numId="9">
    <w:abstractNumId w:val="10"/>
  </w:num>
  <w:num w:numId="10">
    <w:abstractNumId w:val="13"/>
  </w:num>
  <w:num w:numId="11">
    <w:abstractNumId w:val="1"/>
  </w:num>
  <w:num w:numId="12">
    <w:abstractNumId w:val="12"/>
  </w:num>
  <w:num w:numId="13">
    <w:abstractNumId w:val="0"/>
  </w:num>
  <w:num w:numId="14">
    <w:abstractNumId w:val="11"/>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77"/>
    <w:rsid w:val="00122529"/>
    <w:rsid w:val="001B4865"/>
    <w:rsid w:val="001C2F98"/>
    <w:rsid w:val="001C48CC"/>
    <w:rsid w:val="00243590"/>
    <w:rsid w:val="00266862"/>
    <w:rsid w:val="00271708"/>
    <w:rsid w:val="002917F2"/>
    <w:rsid w:val="002A7A67"/>
    <w:rsid w:val="003478F9"/>
    <w:rsid w:val="00354908"/>
    <w:rsid w:val="00361E7E"/>
    <w:rsid w:val="00452B0F"/>
    <w:rsid w:val="00456A78"/>
    <w:rsid w:val="004F525A"/>
    <w:rsid w:val="0051114F"/>
    <w:rsid w:val="00554CC1"/>
    <w:rsid w:val="0059071E"/>
    <w:rsid w:val="005C7705"/>
    <w:rsid w:val="005F061C"/>
    <w:rsid w:val="006063E4"/>
    <w:rsid w:val="006964CE"/>
    <w:rsid w:val="006D5981"/>
    <w:rsid w:val="006F4CAB"/>
    <w:rsid w:val="00887F93"/>
    <w:rsid w:val="00A46332"/>
    <w:rsid w:val="00A519C3"/>
    <w:rsid w:val="00A57AE7"/>
    <w:rsid w:val="00A729A1"/>
    <w:rsid w:val="00A920D4"/>
    <w:rsid w:val="00B52263"/>
    <w:rsid w:val="00B74E87"/>
    <w:rsid w:val="00BD191B"/>
    <w:rsid w:val="00D11688"/>
    <w:rsid w:val="00D86814"/>
    <w:rsid w:val="00DD4A80"/>
    <w:rsid w:val="00E47177"/>
    <w:rsid w:val="00EC0F39"/>
    <w:rsid w:val="00EF3A30"/>
    <w:rsid w:val="00F14869"/>
    <w:rsid w:val="00F514B3"/>
    <w:rsid w:val="00F7162E"/>
    <w:rsid w:val="00F75308"/>
    <w:rsid w:val="00F835DF"/>
    <w:rsid w:val="00FF78B8"/>
    <w:rsid w:val="2E9BA4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6F30"/>
  <w15:docId w15:val="{491B509B-F33C-4480-A4CE-437D6354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Cs w:val="24"/>
        <w:lang w:val="en-US" w:eastAsia="zh-CN" w:bidi="hi-IN"/>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47177"/>
    <w:pPr>
      <w:spacing w:line="276" w:lineRule="auto"/>
    </w:pPr>
    <w:rPr>
      <w:rFonts w:ascii="Open Sans" w:hAnsi="Open Sans"/>
      <w:color w:val="000000"/>
      <w:sz w:val="24"/>
    </w:rPr>
  </w:style>
  <w:style w:type="paragraph" w:styleId="Heading1">
    <w:name w:val="heading 1"/>
    <w:basedOn w:val="Heading"/>
    <w:next w:val="BodyText"/>
    <w:qFormat/>
    <w:rsid w:val="00E47177"/>
    <w:pPr>
      <w:numPr>
        <w:numId w:val="1"/>
      </w:numPr>
      <w:outlineLvl w:val="0"/>
    </w:pPr>
    <w:rPr>
      <w:rFonts w:ascii="Open Sans" w:hAnsi="Open Sans"/>
      <w:b/>
      <w:bCs/>
      <w:sz w:val="96"/>
      <w:szCs w:val="96"/>
    </w:rPr>
  </w:style>
  <w:style w:type="paragraph" w:styleId="Heading2">
    <w:name w:val="heading 2"/>
    <w:basedOn w:val="Heading"/>
    <w:next w:val="BodyText"/>
    <w:qFormat/>
    <w:rsid w:val="00E47177"/>
    <w:pPr>
      <w:numPr>
        <w:ilvl w:val="1"/>
        <w:numId w:val="1"/>
      </w:numPr>
      <w:spacing w:before="200"/>
      <w:outlineLvl w:val="1"/>
    </w:pPr>
    <w:rPr>
      <w:b/>
      <w:bCs/>
      <w:sz w:val="32"/>
      <w:szCs w:val="32"/>
    </w:rPr>
  </w:style>
  <w:style w:type="paragraph" w:styleId="Heading3">
    <w:name w:val="heading 3"/>
    <w:basedOn w:val="Heading"/>
    <w:next w:val="BodyText"/>
    <w:qFormat/>
    <w:rsid w:val="00E47177"/>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E47177"/>
    <w:rPr>
      <w:color w:val="000080"/>
      <w:u w:val="single"/>
    </w:rPr>
  </w:style>
  <w:style w:type="character" w:customStyle="1" w:styleId="Bullets">
    <w:name w:val="Bullets"/>
    <w:qFormat/>
    <w:rsid w:val="00E47177"/>
    <w:rPr>
      <w:rFonts w:ascii="OpenSymbol" w:eastAsia="OpenSymbol" w:hAnsi="OpenSymbol" w:cs="OpenSymbol"/>
      <w:color w:val="ED0F69"/>
    </w:rPr>
  </w:style>
  <w:style w:type="character" w:customStyle="1" w:styleId="LineNumbering">
    <w:name w:val="Line Numbering"/>
    <w:rsid w:val="00E47177"/>
  </w:style>
  <w:style w:type="character" w:customStyle="1" w:styleId="NumberingSymbols">
    <w:name w:val="Numbering Symbols"/>
    <w:qFormat/>
    <w:rsid w:val="00E47177"/>
    <w:rPr>
      <w:color w:val="000000"/>
    </w:rPr>
  </w:style>
  <w:style w:type="character" w:customStyle="1" w:styleId="VisitedInternetLink">
    <w:name w:val="Visited Internet Link"/>
    <w:rsid w:val="00E47177"/>
    <w:rPr>
      <w:color w:val="800000"/>
      <w:u w:val="single"/>
    </w:rPr>
  </w:style>
  <w:style w:type="paragraph" w:customStyle="1" w:styleId="Heading">
    <w:name w:val="Heading"/>
    <w:basedOn w:val="Normal"/>
    <w:next w:val="BodyText"/>
    <w:qFormat/>
    <w:rsid w:val="00E47177"/>
    <w:pPr>
      <w:keepNext/>
      <w:spacing w:before="240" w:after="120"/>
    </w:pPr>
    <w:rPr>
      <w:rFonts w:ascii="Liberation Sans" w:eastAsia="Microsoft YaHei" w:hAnsi="Liberation Sans"/>
      <w:sz w:val="28"/>
      <w:szCs w:val="28"/>
    </w:rPr>
  </w:style>
  <w:style w:type="paragraph" w:styleId="BodyText">
    <w:name w:val="Body Text"/>
    <w:basedOn w:val="Normal"/>
    <w:rsid w:val="00E47177"/>
    <w:pPr>
      <w:spacing w:after="140" w:line="288" w:lineRule="auto"/>
      <w:ind w:left="709"/>
    </w:pPr>
    <w:rPr>
      <w:sz w:val="22"/>
      <w:szCs w:val="22"/>
    </w:rPr>
  </w:style>
  <w:style w:type="paragraph" w:styleId="List">
    <w:name w:val="List"/>
    <w:basedOn w:val="BodyText"/>
    <w:rsid w:val="00E47177"/>
  </w:style>
  <w:style w:type="paragraph" w:styleId="Caption">
    <w:name w:val="caption"/>
    <w:basedOn w:val="Normal"/>
    <w:qFormat/>
    <w:rsid w:val="00E47177"/>
    <w:pPr>
      <w:suppressLineNumbers/>
      <w:spacing w:before="120" w:after="120"/>
    </w:pPr>
    <w:rPr>
      <w:i/>
      <w:iCs/>
    </w:rPr>
  </w:style>
  <w:style w:type="paragraph" w:customStyle="1" w:styleId="Index">
    <w:name w:val="Index"/>
    <w:basedOn w:val="Normal"/>
    <w:qFormat/>
    <w:rsid w:val="00E47177"/>
    <w:pPr>
      <w:suppressLineNumbers/>
    </w:pPr>
  </w:style>
  <w:style w:type="paragraph" w:customStyle="1" w:styleId="coverpagesubheading">
    <w:name w:val="cover_page_sub_heading"/>
    <w:basedOn w:val="BodyText"/>
    <w:autoRedefine/>
    <w:qFormat/>
    <w:rsid w:val="00F14869"/>
    <w:pPr>
      <w:spacing w:before="360" w:after="0" w:line="901" w:lineRule="exact"/>
      <w:ind w:left="0"/>
    </w:pPr>
    <w:rPr>
      <w:b/>
      <w:color w:val="000000" w:themeColor="text1"/>
      <w:sz w:val="64"/>
      <w:szCs w:val="64"/>
    </w:rPr>
  </w:style>
  <w:style w:type="paragraph" w:customStyle="1" w:styleId="coverpageheading">
    <w:name w:val="cover_page_heading"/>
    <w:basedOn w:val="Heading1"/>
    <w:autoRedefine/>
    <w:qFormat/>
    <w:rsid w:val="00F7162E"/>
    <w:pPr>
      <w:numPr>
        <w:numId w:val="0"/>
      </w:numPr>
      <w:spacing w:before="0" w:after="0" w:line="1202" w:lineRule="exact"/>
    </w:pPr>
    <w:rPr>
      <w:color w:val="00AAB5"/>
      <w:sz w:val="108"/>
      <w:szCs w:val="108"/>
    </w:rPr>
  </w:style>
  <w:style w:type="paragraph" w:styleId="Header">
    <w:name w:val="header"/>
    <w:basedOn w:val="Normal"/>
    <w:rsid w:val="00E47177"/>
    <w:pPr>
      <w:suppressLineNumbers/>
      <w:tabs>
        <w:tab w:val="center" w:pos="4986"/>
        <w:tab w:val="right" w:pos="9972"/>
      </w:tabs>
    </w:pPr>
  </w:style>
  <w:style w:type="paragraph" w:customStyle="1" w:styleId="HorizontalLine">
    <w:name w:val="Horizontal Line"/>
    <w:basedOn w:val="Normal"/>
    <w:next w:val="BodyText"/>
    <w:qFormat/>
    <w:rsid w:val="00E47177"/>
    <w:pPr>
      <w:suppressLineNumbers/>
      <w:pBdr>
        <w:bottom w:val="double" w:sz="2" w:space="0" w:color="808080"/>
      </w:pBdr>
      <w:spacing w:after="283"/>
    </w:pPr>
    <w:rPr>
      <w:sz w:val="12"/>
      <w:szCs w:val="12"/>
    </w:rPr>
  </w:style>
  <w:style w:type="paragraph" w:styleId="Footer">
    <w:name w:val="footer"/>
    <w:basedOn w:val="Normal"/>
    <w:rsid w:val="00E47177"/>
    <w:pPr>
      <w:suppressLineNumbers/>
      <w:tabs>
        <w:tab w:val="center" w:pos="4986"/>
        <w:tab w:val="right" w:pos="9972"/>
      </w:tabs>
    </w:pPr>
  </w:style>
  <w:style w:type="paragraph" w:customStyle="1" w:styleId="H1bodytextheading">
    <w:name w:val="H1 body_text_heading"/>
    <w:basedOn w:val="BodyText"/>
    <w:autoRedefine/>
    <w:qFormat/>
    <w:rsid w:val="00266862"/>
    <w:pPr>
      <w:numPr>
        <w:numId w:val="5"/>
      </w:numPr>
      <w:pBdr>
        <w:bottom w:val="single" w:sz="36" w:space="12" w:color="ED0F69"/>
      </w:pBdr>
      <w:spacing w:before="360" w:after="480" w:line="240" w:lineRule="auto"/>
    </w:pPr>
    <w:rPr>
      <w:b/>
      <w:bCs/>
      <w:color w:val="ED0F69"/>
      <w:sz w:val="48"/>
      <w:szCs w:val="48"/>
    </w:rPr>
  </w:style>
  <w:style w:type="paragraph" w:customStyle="1" w:styleId="H2bodytextheading">
    <w:name w:val="H2 body_text_heading"/>
    <w:basedOn w:val="BodyText"/>
    <w:autoRedefine/>
    <w:qFormat/>
    <w:rsid w:val="00354908"/>
    <w:pPr>
      <w:spacing w:before="360" w:after="480" w:line="240" w:lineRule="auto"/>
      <w:ind w:left="0"/>
    </w:pPr>
    <w:rPr>
      <w:b/>
      <w:bCs/>
      <w:color w:val="00AAB5"/>
      <w:sz w:val="36"/>
      <w:szCs w:val="36"/>
    </w:rPr>
  </w:style>
  <w:style w:type="paragraph" w:customStyle="1" w:styleId="bodytexthighlight">
    <w:name w:val="body_text_highlight"/>
    <w:basedOn w:val="BodyText"/>
    <w:autoRedefine/>
    <w:qFormat/>
    <w:rsid w:val="00E47177"/>
    <w:pPr>
      <w:spacing w:before="170" w:after="283"/>
    </w:pPr>
    <w:rPr>
      <w:b/>
      <w:bCs/>
      <w:sz w:val="36"/>
      <w:szCs w:val="36"/>
    </w:rPr>
  </w:style>
  <w:style w:type="paragraph" w:customStyle="1" w:styleId="headercoverpageheadline">
    <w:name w:val="header_cover_page_headline"/>
    <w:basedOn w:val="Normal"/>
    <w:qFormat/>
    <w:rsid w:val="00E47177"/>
    <w:rPr>
      <w:color w:val="00AAB5"/>
      <w:sz w:val="20"/>
      <w:szCs w:val="20"/>
    </w:rPr>
  </w:style>
  <w:style w:type="paragraph" w:customStyle="1" w:styleId="bodytext0">
    <w:name w:val="body_text"/>
    <w:basedOn w:val="BodyText"/>
    <w:autoRedefine/>
    <w:qFormat/>
    <w:rsid w:val="00E47177"/>
    <w:pPr>
      <w:ind w:left="0"/>
    </w:pPr>
  </w:style>
  <w:style w:type="paragraph" w:styleId="Subtitle">
    <w:name w:val="Subtitle"/>
    <w:basedOn w:val="Heading"/>
    <w:next w:val="BodyText"/>
    <w:qFormat/>
    <w:rsid w:val="00E47177"/>
    <w:pPr>
      <w:spacing w:before="60"/>
      <w:jc w:val="center"/>
    </w:pPr>
    <w:rPr>
      <w:sz w:val="36"/>
      <w:szCs w:val="36"/>
    </w:rPr>
  </w:style>
  <w:style w:type="paragraph" w:customStyle="1" w:styleId="bodytextbulleted">
    <w:name w:val="body_text_bulleted"/>
    <w:basedOn w:val="bodytext0"/>
    <w:autoRedefine/>
    <w:qFormat/>
    <w:rsid w:val="00354908"/>
    <w:pPr>
      <w:spacing w:before="240" w:after="360"/>
      <w:ind w:left="720" w:hanging="363"/>
    </w:pPr>
  </w:style>
  <w:style w:type="paragraph" w:customStyle="1" w:styleId="HeaderLeft">
    <w:name w:val="Header Left"/>
    <w:basedOn w:val="Normal"/>
    <w:qFormat/>
    <w:rsid w:val="00E47177"/>
    <w:pPr>
      <w:suppressLineNumbers/>
      <w:tabs>
        <w:tab w:val="center" w:pos="4536"/>
        <w:tab w:val="right" w:pos="9072"/>
      </w:tabs>
    </w:pPr>
  </w:style>
  <w:style w:type="paragraph" w:styleId="BalloonText">
    <w:name w:val="Balloon Text"/>
    <w:basedOn w:val="Normal"/>
    <w:link w:val="BalloonTextChar"/>
    <w:uiPriority w:val="99"/>
    <w:semiHidden/>
    <w:unhideWhenUsed/>
    <w:rsid w:val="00B52263"/>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52263"/>
    <w:rPr>
      <w:rFonts w:ascii="Tahoma" w:hAnsi="Tahoma"/>
      <w:color w:val="000000"/>
      <w:sz w:val="16"/>
      <w:szCs w:val="14"/>
    </w:rPr>
  </w:style>
  <w:style w:type="paragraph" w:customStyle="1" w:styleId="thankslist">
    <w:name w:val="thanks_list"/>
    <w:basedOn w:val="Normal"/>
    <w:autoRedefine/>
    <w:qFormat/>
    <w:rsid w:val="0051114F"/>
    <w:pPr>
      <w:numPr>
        <w:numId w:val="2"/>
      </w:numPr>
      <w:spacing w:line="360" w:lineRule="auto"/>
    </w:pPr>
    <w:rPr>
      <w:sz w:val="20"/>
      <w:szCs w:val="20"/>
    </w:rPr>
  </w:style>
  <w:style w:type="paragraph" w:customStyle="1" w:styleId="H3bodytextsubheading">
    <w:name w:val="H3 body_text_subheading"/>
    <w:basedOn w:val="H2bodytextheading"/>
    <w:rsid w:val="00F14869"/>
    <w:rPr>
      <w:sz w:val="28"/>
    </w:rPr>
  </w:style>
  <w:style w:type="paragraph" w:styleId="FootnoteText">
    <w:name w:val="footnote text"/>
    <w:aliases w:val="5_G"/>
    <w:basedOn w:val="Normal"/>
    <w:link w:val="FootnoteTextChar"/>
    <w:uiPriority w:val="99"/>
    <w:semiHidden/>
    <w:unhideWhenUsed/>
    <w:qFormat/>
    <w:rsid w:val="00F75308"/>
    <w:pPr>
      <w:spacing w:line="240" w:lineRule="auto"/>
    </w:pPr>
    <w:rPr>
      <w:rFonts w:asciiTheme="minorHAnsi" w:eastAsiaTheme="minorHAnsi" w:hAnsiTheme="minorHAnsi" w:cstheme="minorBidi"/>
      <w:color w:val="auto"/>
      <w:kern w:val="0"/>
      <w:sz w:val="20"/>
      <w:szCs w:val="20"/>
      <w:lang w:val="en-GB" w:eastAsia="en-US" w:bidi="ar-SA"/>
    </w:rPr>
  </w:style>
  <w:style w:type="character" w:customStyle="1" w:styleId="FootnoteTextChar">
    <w:name w:val="Footnote Text Char"/>
    <w:aliases w:val="5_G Char"/>
    <w:basedOn w:val="DefaultParagraphFont"/>
    <w:link w:val="FootnoteText"/>
    <w:uiPriority w:val="99"/>
    <w:semiHidden/>
    <w:rsid w:val="00F75308"/>
    <w:rPr>
      <w:rFonts w:asciiTheme="minorHAnsi" w:eastAsiaTheme="minorHAnsi" w:hAnsiTheme="minorHAnsi" w:cstheme="minorBidi"/>
      <w:kern w:val="0"/>
      <w:szCs w:val="20"/>
      <w:lang w:val="en-GB" w:eastAsia="en-US" w:bidi="ar-SA"/>
    </w:rPr>
  </w:style>
  <w:style w:type="character" w:styleId="FootnoteReference">
    <w:name w:val="footnote reference"/>
    <w:aliases w:val="4_G"/>
    <w:basedOn w:val="DefaultParagraphFont"/>
    <w:uiPriority w:val="99"/>
    <w:semiHidden/>
    <w:unhideWhenUsed/>
    <w:qFormat/>
    <w:rsid w:val="00F75308"/>
    <w:rPr>
      <w:vertAlign w:val="superscript"/>
    </w:rPr>
  </w:style>
  <w:style w:type="character" w:styleId="Hyperlink">
    <w:name w:val="Hyperlink"/>
    <w:basedOn w:val="DefaultParagraphFont"/>
    <w:uiPriority w:val="99"/>
    <w:unhideWhenUsed/>
    <w:rsid w:val="00F75308"/>
    <w:rPr>
      <w:color w:val="0000FF" w:themeColor="hyperlink"/>
      <w:u w:val="single"/>
    </w:rPr>
  </w:style>
  <w:style w:type="paragraph" w:styleId="ListParagraph">
    <w:name w:val="List Paragraph"/>
    <w:basedOn w:val="Normal"/>
    <w:uiPriority w:val="34"/>
    <w:qFormat/>
    <w:rsid w:val="00F75308"/>
    <w:pPr>
      <w:spacing w:after="160" w:line="259" w:lineRule="auto"/>
      <w:ind w:left="720"/>
      <w:contextualSpacing/>
    </w:pPr>
    <w:rPr>
      <w:rFonts w:asciiTheme="minorHAnsi" w:eastAsiaTheme="minorHAnsi" w:hAnsiTheme="minorHAnsi" w:cstheme="minorBidi"/>
      <w:color w:val="auto"/>
      <w:kern w:val="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inclusioneurope" TargetMode="External"/><Relationship Id="rId18" Type="http://schemas.openxmlformats.org/officeDocument/2006/relationships/hyperlink" Target="mailto:secretariat@inclusion-europe.org" TargetMode="External"/><Relationship Id="rId26" Type="http://schemas.openxmlformats.org/officeDocument/2006/relationships/hyperlink" Target="https://inclusion-europe.eu/?page_id=166"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youtube.com/user/inclusioneurope" TargetMode="External"/><Relationship Id="rId25" Type="http://schemas.openxmlformats.org/officeDocument/2006/relationships/hyperlink" Target="https://inclusion-europe.eu/?page_id=747"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jpeg"/><Relationship Id="rId29" Type="http://schemas.openxmlformats.org/officeDocument/2006/relationships/hyperlink" Target="https://inclusion-europe.eu/?p=67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nclusion-europe.eu/wp-content/uploads/2018/12/SafeguardsLegalCapacity_PositionPaper2018.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facebook.com/inclusioneurope" TargetMode="External"/><Relationship Id="rId23" Type="http://schemas.openxmlformats.org/officeDocument/2006/relationships/hyperlink" Target="https://mhe-sme.org/wp-content/uploads/2018/01/Mapping-and-Understanding-Exclusion-in-Europe.pdf" TargetMode="External"/><Relationship Id="rId28" Type="http://schemas.openxmlformats.org/officeDocument/2006/relationships/hyperlink" Target="https://inclusion-europe.eu/?page_id=747" TargetMode="External"/><Relationship Id="rId10" Type="http://schemas.openxmlformats.org/officeDocument/2006/relationships/endnotes" Target="endnotes.xml"/><Relationship Id="rId19" Type="http://schemas.openxmlformats.org/officeDocument/2006/relationships/hyperlink" Target="http://www.inclusion-europe.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fra.europa.eu/en/publication/2013/legal-capacity-persons-intellectual-disabilities-and-persons-mental-health-problems" TargetMode="External"/><Relationship Id="rId27" Type="http://schemas.openxmlformats.org/officeDocument/2006/relationships/hyperlink" Target="https://inclusion-europe.eu/?page_id=846"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inclusion-europe.eu/?p=7892" TargetMode="External"/><Relationship Id="rId2" Type="http://schemas.openxmlformats.org/officeDocument/2006/relationships/hyperlink" Target="http://www.peer-support.eu/" TargetMode="External"/><Relationship Id="rId1" Type="http://schemas.openxmlformats.org/officeDocument/2006/relationships/hyperlink" Target="http://inclusion-europe.eu/?page_id=28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8" ma:contentTypeDescription="Create a new document." ma:contentTypeScope="" ma:versionID="9d7554dc8cfa195834f06f42739e6a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893d7dc67c26e21bf7e1161991cf51a"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0C6BF-8459-43BA-B9DC-C452B6CBC0C1}">
  <ds:schemaRefs>
    <ds:schemaRef ds:uri="http://schemas.microsoft.com/sharepoint/v3/contenttype/forms"/>
  </ds:schemaRefs>
</ds:datastoreItem>
</file>

<file path=customXml/itemProps2.xml><?xml version="1.0" encoding="utf-8"?>
<ds:datastoreItem xmlns:ds="http://schemas.openxmlformats.org/officeDocument/2006/customXml" ds:itemID="{592FD2B7-013C-431D-93BC-962974E43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5B564-9F54-4630-B211-763FBF4C1C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A6B358-EFC6-48CB-8D09-89DA9F5B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dc:creator>
  <cp:lastModifiedBy>Angelika Hild</cp:lastModifiedBy>
  <cp:revision>2</cp:revision>
  <dcterms:created xsi:type="dcterms:W3CDTF">2019-04-12T17:22:00Z</dcterms:created>
  <dcterms:modified xsi:type="dcterms:W3CDTF">2019-04-12T17:22:00Z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